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07A88" w14:textId="5B03C4C8" w:rsidR="005A247C" w:rsidRPr="007476F0" w:rsidRDefault="00FE273F" w:rsidP="007476F0">
      <w:pPr>
        <w:pStyle w:val="Titolo1"/>
        <w:rPr>
          <w:rFonts w:ascii="Futura Hv BT" w:hAnsi="Futura Hv BT" w:cs="Futura"/>
          <w:color w:val="ED7D31" w:themeColor="accent2"/>
          <w:sz w:val="4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058B5" wp14:editId="30461347">
                <wp:simplePos x="0" y="0"/>
                <wp:positionH relativeFrom="margin">
                  <wp:posOffset>-440690</wp:posOffset>
                </wp:positionH>
                <wp:positionV relativeFrom="paragraph">
                  <wp:posOffset>5052272</wp:posOffset>
                </wp:positionV>
                <wp:extent cx="5003800" cy="1403985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B159E" w14:textId="0ECD0F25" w:rsidR="00B91504" w:rsidRPr="00BF338C" w:rsidRDefault="00727723" w:rsidP="002930A9">
                            <w:pPr>
                              <w:jc w:val="both"/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>Unioncamere Lombardia</w:t>
                            </w:r>
                            <w:r w:rsidR="002C6E84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F52EC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>–</w:t>
                            </w:r>
                            <w:r w:rsidR="002C6E84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>Nuova Impresa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2058B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4.7pt;margin-top:397.8pt;width:394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" filled="f" stroked="f">
                <v:textbox style="mso-fit-shape-to-text:t">
                  <w:txbxContent>
                    <w:p w14:paraId="6A7B159E" w14:textId="0ECD0F25" w:rsidR="00B91504" w:rsidRPr="00BF338C" w:rsidRDefault="00727723" w:rsidP="002930A9">
                      <w:pPr>
                        <w:jc w:val="both"/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>Unioncamere Lombardia</w:t>
                      </w:r>
                      <w:r w:rsidR="002C6E84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EF52EC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>–</w:t>
                      </w:r>
                      <w:r w:rsidR="002C6E84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>Nuova Impresa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1A9">
        <w:rPr>
          <w:noProof/>
          <w:lang w:eastAsia="it-IT"/>
        </w:rPr>
        <w:drawing>
          <wp:anchor distT="0" distB="0" distL="114300" distR="114300" simplePos="0" relativeHeight="251659264" behindDoc="1" locked="1" layoutInCell="1" allowOverlap="1" wp14:anchorId="65178144" wp14:editId="58839ED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30490" cy="10829925"/>
            <wp:effectExtent l="0" t="0" r="381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0490" cy="1082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1A9">
        <w:rPr>
          <w:rFonts w:ascii="Futura Hv BT" w:hAnsi="Futura Hv BT" w:cs="Futura"/>
          <w:color w:val="ED7D31" w:themeColor="accent2"/>
          <w:sz w:val="44"/>
        </w:rPr>
        <w:br w:type="page"/>
      </w:r>
    </w:p>
    <w:p w14:paraId="7C7671CD" w14:textId="77777777" w:rsidR="00AE5403" w:rsidRDefault="00AE5403" w:rsidP="003F38DC">
      <w:pPr>
        <w:rPr>
          <w:rFonts w:asciiTheme="minorHAnsi" w:hAnsiTheme="minorHAnsi" w:cstheme="minorHAnsi"/>
          <w:sz w:val="40"/>
          <w:szCs w:val="40"/>
        </w:rPr>
        <w:sectPr w:rsidR="00AE5403" w:rsidSect="001109C7">
          <w:footerReference w:type="default" r:id="rId9"/>
          <w:pgSz w:w="11906" w:h="16838"/>
          <w:pgMar w:top="1417" w:right="1134" w:bottom="1134" w:left="1134" w:header="1417" w:footer="170" w:gutter="0"/>
          <w:cols w:space="708"/>
          <w:docGrid w:linePitch="360"/>
        </w:sectPr>
      </w:pPr>
    </w:p>
    <w:tbl>
      <w:tblPr>
        <w:tblStyle w:val="Tabellagriglia2-colore41"/>
        <w:tblW w:w="9921" w:type="dxa"/>
        <w:jc w:val="center"/>
        <w:tblBorders>
          <w:top w:val="single" w:sz="2" w:space="0" w:color="9CC2E5" w:themeColor="accent5" w:themeTint="99"/>
          <w:bottom w:val="single" w:sz="2" w:space="0" w:color="9CC2E5" w:themeColor="accent5" w:themeTint="99"/>
          <w:insideH w:val="single" w:sz="2" w:space="0" w:color="9CC2E5" w:themeColor="accent5" w:themeTint="99"/>
          <w:insideV w:val="single" w:sz="2" w:space="0" w:color="9CC2E5" w:themeColor="accent5" w:themeTint="99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1984"/>
        <w:gridCol w:w="7937"/>
      </w:tblGrid>
      <w:tr w:rsidR="00E84C6A" w:rsidRPr="00D8054D" w14:paraId="316E79F8" w14:textId="77777777" w:rsidTr="00DB3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20B4862A" w14:textId="367B0003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bookmarkStart w:id="0" w:name="_Hlk140051494"/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lastRenderedPageBreak/>
              <w:t>Obiettiv</w:t>
            </w:r>
            <w:r w:rsidR="00CB202A"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o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488BACBC" w14:textId="386BBF11" w:rsidR="00727723" w:rsidRPr="00D05D8A" w:rsidRDefault="00727723" w:rsidP="00817C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Sostenere l’avvio di nuove imprese e l’autoimprenditorialità, anche in forma di lavoro autonomo con partita IVA individuale attraverso l’erogazione di contributi sui costi connessi alla creazione delle nuove imprese.</w:t>
            </w:r>
          </w:p>
        </w:tc>
      </w:tr>
      <w:tr w:rsidR="00E84C6A" w:rsidRPr="00D8054D" w14:paraId="225BF82F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7649F87B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Soggetto gestore</w:t>
            </w:r>
          </w:p>
        </w:tc>
        <w:tc>
          <w:tcPr>
            <w:tcW w:w="7937" w:type="dxa"/>
            <w:vAlign w:val="center"/>
          </w:tcPr>
          <w:p w14:paraId="0ECE7B46" w14:textId="21669FE9" w:rsidR="00E84C6A" w:rsidRPr="0020776D" w:rsidRDefault="00727723" w:rsidP="00DB37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Unioncamere Lombardia</w:t>
            </w:r>
          </w:p>
        </w:tc>
      </w:tr>
      <w:tr w:rsidR="00E84C6A" w:rsidRPr="00D8054D" w14:paraId="61B35CD3" w14:textId="77777777" w:rsidTr="00DB3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3D4CEF0D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Scadenze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4B7BA69B" w14:textId="7389EE46" w:rsidR="00E84C6A" w:rsidRPr="006A5AE5" w:rsidRDefault="006A5AE5" w:rsidP="00817C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6A5AE5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In fase di definizione.</w:t>
            </w:r>
          </w:p>
        </w:tc>
      </w:tr>
      <w:tr w:rsidR="00E84C6A" w:rsidRPr="00D8054D" w14:paraId="2168FE86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38FD06A9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Dotazione finanziaria</w:t>
            </w:r>
          </w:p>
        </w:tc>
        <w:tc>
          <w:tcPr>
            <w:tcW w:w="7937" w:type="dxa"/>
            <w:vAlign w:val="center"/>
          </w:tcPr>
          <w:p w14:paraId="268397F3" w14:textId="4024DC32" w:rsidR="00E84C6A" w:rsidRPr="00587C62" w:rsidRDefault="00727723" w:rsidP="00D842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€4.976.027,00</w:t>
            </w:r>
            <w:r w:rsidR="00B16BF6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B16BF6" w:rsidRPr="00B16BF6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destinata allo sportello </w:t>
            </w:r>
            <w:r w:rsidR="00B16BF6" w:rsidRPr="00B16BF6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2025.</w:t>
            </w:r>
          </w:p>
        </w:tc>
      </w:tr>
      <w:tr w:rsidR="00E84C6A" w:rsidRPr="00D8054D" w14:paraId="5967BFAC" w14:textId="77777777" w:rsidTr="00394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53F92BD3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Soggetti beneficiari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3E779C04" w14:textId="77777777" w:rsidR="00B1060A" w:rsidRDefault="006A5AE5" w:rsidP="006A5A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Possono beneficiare dell’agevolazione i seguenti soggetti:</w:t>
            </w:r>
          </w:p>
          <w:p w14:paraId="324A991C" w14:textId="77777777" w:rsidR="006A5AE5" w:rsidRDefault="006A5AE5" w:rsidP="006A5AE5">
            <w:pPr>
              <w:pStyle w:val="Paragrafoelenco"/>
              <w:numPr>
                <w:ilvl w:val="0"/>
                <w:numId w:val="4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80527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MPMI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che hanno aperto una nuova impresa (sede legale e operativa) in Lombardia a decorrere dal 1° giugno 2024 fino alla data di chiusura dello sportello stabilita dal bando attuativo;</w:t>
            </w:r>
          </w:p>
          <w:p w14:paraId="10DF8763" w14:textId="5DAD241D" w:rsidR="006A5AE5" w:rsidRDefault="006A5AE5" w:rsidP="006A5AE5">
            <w:pPr>
              <w:pStyle w:val="Paragrafoelenco"/>
              <w:numPr>
                <w:ilvl w:val="0"/>
                <w:numId w:val="4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80527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Lavoratori autonomi con p</w:t>
            </w:r>
            <w:r w:rsidR="0080527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artita </w:t>
            </w:r>
            <w:r w:rsidRPr="0080527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iva individuale non iscritti al Registro delle Imprese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che hanno dichiarato l’inizio attività ad uno degli uffici locali dell’Agenzia delle Entrate ovvero ad un ufficio provinciale dell’iva della medesima agenzia;</w:t>
            </w:r>
          </w:p>
          <w:p w14:paraId="47A61A2E" w14:textId="77777777" w:rsidR="0080527D" w:rsidRDefault="006A5AE5" w:rsidP="0039458A">
            <w:pPr>
              <w:pStyle w:val="Paragrafoelenco"/>
              <w:numPr>
                <w:ilvl w:val="0"/>
                <w:numId w:val="4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80527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Professionisti ordinistici con p</w:t>
            </w:r>
            <w:r w:rsidR="0080527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artita </w:t>
            </w:r>
            <w:r w:rsidRPr="0080527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iva individuale attiva non iscritti al Registro delle Imprese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che hanno dichiarato l’inizio attività ad uno degli uffici locali dell’Agenzia delle Entrate ovvero ad un ufficio provinciale dell’iva della medesima agenzia</w:t>
            </w:r>
            <w:r w:rsidR="0080527D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6A0280B9" w14:textId="35C04E3B" w:rsidR="00B16BF6" w:rsidRPr="00B16BF6" w:rsidRDefault="00B16BF6" w:rsidP="00B16B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Inoltre, sono ammissibili anche le nuove imprese iscritte all’Albo delle imprese agromeccaniche di Regione Lombardia.</w:t>
            </w:r>
          </w:p>
          <w:p w14:paraId="585B4ED0" w14:textId="77777777" w:rsidR="0080527D" w:rsidRDefault="0080527D" w:rsidP="00805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Sono </w:t>
            </w:r>
            <w:r w:rsidRPr="0080527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esclusi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i soggetti che abbiano codice A</w:t>
            </w:r>
            <w:r w:rsidR="00B16BF6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TECO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primario o prevalente ricompreso nella sezione </w:t>
            </w:r>
            <w:r w:rsidRPr="0080527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(Agricoltura, silvicoltura e pesca) e </w:t>
            </w:r>
            <w:r w:rsidRPr="0080527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K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(Attività finanziarie ed assicurative</w:t>
            </w:r>
            <w:r w:rsidR="00B16BF6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) e anche quelli che svolgono attività primaria o prevalente nelle seguenti sezioni:</w:t>
            </w:r>
          </w:p>
          <w:p w14:paraId="460CB4C3" w14:textId="26407ED5" w:rsidR="00B16BF6" w:rsidRPr="00B16BF6" w:rsidRDefault="00B16BF6" w:rsidP="00B16BF6">
            <w:pPr>
              <w:pStyle w:val="Paragrafoelenco"/>
              <w:numPr>
                <w:ilvl w:val="0"/>
                <w:numId w:val="4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B16BF6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47.78.94</w:t>
            </w:r>
            <w:r w:rsidRPr="00B16BF6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commercio al dettaglio di articoli per adulti (sexy shop); </w:t>
            </w:r>
          </w:p>
          <w:p w14:paraId="65B39A7A" w14:textId="35DEA2DC" w:rsidR="00B16BF6" w:rsidRPr="00B16BF6" w:rsidRDefault="00B16BF6" w:rsidP="00B16BF6">
            <w:pPr>
              <w:pStyle w:val="Paragrafoelenco"/>
              <w:numPr>
                <w:ilvl w:val="0"/>
                <w:numId w:val="4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B16BF6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92.00</w:t>
            </w:r>
            <w:r w:rsidRPr="00B16BF6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attività riguardanti le lotterie, le scommesse, le case da gioco; </w:t>
            </w:r>
          </w:p>
          <w:p w14:paraId="6D2FBA0C" w14:textId="793D0AC0" w:rsidR="00B16BF6" w:rsidRPr="00B16BF6" w:rsidRDefault="00B16BF6" w:rsidP="00B16BF6">
            <w:pPr>
              <w:pStyle w:val="Paragrafoelenco"/>
              <w:numPr>
                <w:ilvl w:val="0"/>
                <w:numId w:val="4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B16BF6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92.00.02</w:t>
            </w:r>
            <w:r w:rsidRPr="00B16BF6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gestione di apparecchi che consentono vincite in denaro funzionanti a moneta o a gettone; </w:t>
            </w:r>
          </w:p>
          <w:p w14:paraId="5C0BE949" w14:textId="144AC557" w:rsidR="00B16BF6" w:rsidRPr="00B16BF6" w:rsidRDefault="00B16BF6" w:rsidP="00B16BF6">
            <w:pPr>
              <w:pStyle w:val="Paragrafoelenco"/>
              <w:numPr>
                <w:ilvl w:val="0"/>
                <w:numId w:val="4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B16BF6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92.00.09</w:t>
            </w:r>
            <w:r w:rsidRPr="00B16BF6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altre attività connesse con le lotterie e le scommesse; </w:t>
            </w:r>
          </w:p>
          <w:p w14:paraId="28DA4A79" w14:textId="4F4679E0" w:rsidR="00B16BF6" w:rsidRPr="00B16BF6" w:rsidRDefault="00B16BF6" w:rsidP="00B16BF6">
            <w:pPr>
              <w:pStyle w:val="Paragrafoelenco"/>
              <w:numPr>
                <w:ilvl w:val="0"/>
                <w:numId w:val="4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B16BF6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96.04.1</w:t>
            </w:r>
            <w:r w:rsidRPr="00B16BF6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servizi di centri per il benessere fisico (esclusi gli stabilimenti termali).</w:t>
            </w:r>
          </w:p>
        </w:tc>
      </w:tr>
      <w:tr w:rsidR="00E84C6A" w:rsidRPr="00D8054D" w14:paraId="077A1911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7C3120C4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Spese ammissibili</w:t>
            </w:r>
          </w:p>
        </w:tc>
        <w:tc>
          <w:tcPr>
            <w:tcW w:w="7937" w:type="dxa"/>
            <w:vAlign w:val="center"/>
          </w:tcPr>
          <w:p w14:paraId="60F818D2" w14:textId="7CF9F8D4" w:rsidR="00BC758E" w:rsidRDefault="00B16BF6" w:rsidP="00707C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Sono considerate ammissibili</w:t>
            </w:r>
            <w:r w:rsidR="00BC758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, al netto di iva, le seguenti tipologie di </w:t>
            </w:r>
            <w:r w:rsidR="00BC758E" w:rsidRPr="00BC758E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spesa in conto capitale</w:t>
            </w:r>
            <w:r w:rsidR="00BC758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:</w:t>
            </w:r>
          </w:p>
          <w:p w14:paraId="618C1747" w14:textId="77777777" w:rsidR="00BC758E" w:rsidRDefault="00BC758E" w:rsidP="00BC758E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BC758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acquisto di beni strumentali/macchinari/attrezzature/arredi nuovi, incluse le spese per il montaggio/trasporto/manodopera e realizzazione di strutture, anche in muratura, strettamente collegate. Le spese devono riguardare esclusivamente beni durevoli, non di consumo e strettamente funzionali all'attività svolta (non sono ammessi gli autoveicoli); </w:t>
            </w:r>
          </w:p>
          <w:p w14:paraId="19F31D32" w14:textId="77777777" w:rsidR="00BC758E" w:rsidRDefault="00BC758E" w:rsidP="00BC758E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BC758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acquisto di software gestionale, professionale e altre applicazioni aziendali, licenze d’uso e servizi software di tipo cloud e saas e simili, brevetti e licenze d’uso sulla proprietà intellettuale, nella misura massima del 60% della spesa totale di progetto; </w:t>
            </w:r>
          </w:p>
          <w:p w14:paraId="473F5E35" w14:textId="77777777" w:rsidR="00BC758E" w:rsidRDefault="00BC758E" w:rsidP="00BC758E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BC758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acquisto di hardware (sono escluse le spese per smartphone e cellulari); </w:t>
            </w:r>
          </w:p>
          <w:p w14:paraId="5379C485" w14:textId="77777777" w:rsidR="00BC758E" w:rsidRDefault="00BC758E" w:rsidP="00BC758E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BC758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registrazione e sviluppo di marchi e brevetti e per le certificazioni di qualità.</w:t>
            </w:r>
          </w:p>
          <w:p w14:paraId="56377FA8" w14:textId="77777777" w:rsidR="00BC758E" w:rsidRDefault="00BC758E" w:rsidP="00BC758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Le tipologie di </w:t>
            </w:r>
            <w:r w:rsidRPr="00BC758E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spesa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ammissibili (al netto di iva) in </w:t>
            </w:r>
            <w:r w:rsidRPr="00BC758E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conto corrente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invece, sono le seguenti:</w:t>
            </w:r>
          </w:p>
          <w:p w14:paraId="6698A90D" w14:textId="27E556F3" w:rsidR="00BC758E" w:rsidRDefault="00BC758E" w:rsidP="003C12CE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BC758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onorari notarili e costi relativi alla costituzione d'impresa (al netto di tasse, imposte, diritti e bolli anticipate dal notaio/consulente); </w:t>
            </w:r>
          </w:p>
          <w:p w14:paraId="49E053AC" w14:textId="77777777" w:rsidR="00BC758E" w:rsidRDefault="00BC758E" w:rsidP="003C12CE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BC758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onorari per prestazioni e consulenze relative all'avvio d'impresa, nei seguenti ambiti: 1. marketing e comunicazione; 2. logistica; 3. </w:t>
            </w:r>
            <w:r w:rsidRPr="00BC758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lastRenderedPageBreak/>
              <w:t xml:space="preserve">produzione; 4. personale, organizzazione, sistemi informativi e gestione di impresa; 5. contrattualistica; 6. contabilità e fiscalità; </w:t>
            </w:r>
          </w:p>
          <w:p w14:paraId="4974F305" w14:textId="77777777" w:rsidR="00BC758E" w:rsidRDefault="00BC758E" w:rsidP="003C12CE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BC758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spese relative alle consulenze specialistiche legate alla registrazione allo sviluppo di marchi e brevetti, nonché per le certificazioni di qualità di cui alla relativa voce di spesa in conto capitale; </w:t>
            </w:r>
          </w:p>
          <w:p w14:paraId="1E09583A" w14:textId="77777777" w:rsidR="00BC758E" w:rsidRDefault="00BC758E" w:rsidP="003C12CE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BC758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canoni di locazione della sede legale e operativa della nuova impresa; </w:t>
            </w:r>
          </w:p>
          <w:p w14:paraId="10616519" w14:textId="77777777" w:rsidR="00BC758E" w:rsidRDefault="00BC758E" w:rsidP="003C12CE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BC758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sviluppo di un piano di comunicazione (progettazione del logo aziendale, progettazione e realizzazione sito internet, registrazione del dominio, progettazione piano di lancio dell'attività) e strumenti di comunicazione e promozione (es. messaggi pubblicitari su radio, TV, cartellonistica, social network, banner su siti di terzi, Google Ads, spese per materiali pubblicitari, etc); </w:t>
            </w:r>
          </w:p>
          <w:p w14:paraId="6EF79F8E" w14:textId="77777777" w:rsidR="00BC758E" w:rsidRDefault="00BC758E" w:rsidP="003C12CE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BC758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spese generali riconosciute in maniera forfettaria nella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C758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misura del 7% dei costi di cui ai punti da </w:t>
            </w:r>
            <w:r w:rsidR="003C12C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</w:t>
            </w:r>
            <w:r w:rsidRPr="00BC758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) a </w:t>
            </w:r>
            <w:r w:rsidR="003C12C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IX</w:t>
            </w:r>
            <w:r w:rsidRPr="00BC758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); per le spese </w:t>
            </w:r>
            <w:r w:rsidRPr="003C12C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generali si farà ricorso alle opzioni semplificate dei costi di cui all’art. 54 lettera </w:t>
            </w:r>
            <w:r w:rsidR="003C12C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</w:t>
            </w:r>
            <w:r w:rsidRPr="003C12C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) del Regolamento (UE) n. 2021/1060.</w:t>
            </w:r>
          </w:p>
          <w:p w14:paraId="288B6A4F" w14:textId="388EB46A" w:rsidR="00E10928" w:rsidRPr="00E10928" w:rsidRDefault="003C12CE" w:rsidP="003C12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E10928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Si precisa che </w:t>
            </w:r>
            <w:r w:rsidR="00E10928" w:rsidRPr="00E10928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le spese dovranno essere sostenute e quietanzate entro il 31/12/2025</w:t>
            </w:r>
            <w:r w:rsidR="00E10928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 e </w:t>
            </w:r>
            <w:r w:rsidR="00E10928" w:rsidRPr="00E1092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che i progetti dovranno prevedere un </w:t>
            </w:r>
            <w:r w:rsidR="00E10928" w:rsidRPr="00E10928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investimento minimo pari a €3.000,00.</w:t>
            </w:r>
          </w:p>
        </w:tc>
      </w:tr>
      <w:tr w:rsidR="00E84C6A" w:rsidRPr="00D8054D" w14:paraId="75413368" w14:textId="77777777" w:rsidTr="00452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722055C6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lastRenderedPageBreak/>
              <w:t>Tipologia di agevolazione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30DBA477" w14:textId="58808E84" w:rsidR="009A11BB" w:rsidRPr="004529D6" w:rsidRDefault="00E10928" w:rsidP="0070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La misura consiste nella concessione di un </w:t>
            </w:r>
            <w:r w:rsidRPr="00E10928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contributo a fondo perduto</w:t>
            </w:r>
            <w:r w:rsidR="004529D6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 in regime de minimis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fino al </w:t>
            </w:r>
            <w:r w:rsidRPr="00E10928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50%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della spesa ritenuta ammissibile nel limite </w:t>
            </w:r>
            <w:r w:rsidRPr="009A11B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massimo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di </w:t>
            </w:r>
            <w:r w:rsidRPr="009A11B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€10.000,00.</w:t>
            </w:r>
          </w:p>
        </w:tc>
      </w:tr>
      <w:tr w:rsidR="00E84C6A" w:rsidRPr="00D8054D" w14:paraId="572EE41E" w14:textId="77777777" w:rsidTr="00444696">
        <w:trPr>
          <w:trHeight w:val="10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615E163D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Iter di domanda</w:t>
            </w:r>
          </w:p>
        </w:tc>
        <w:tc>
          <w:tcPr>
            <w:tcW w:w="7937" w:type="dxa"/>
            <w:vAlign w:val="center"/>
          </w:tcPr>
          <w:p w14:paraId="5D08E2F4" w14:textId="37C25AAA" w:rsidR="007341EF" w:rsidRDefault="007341EF" w:rsidP="0044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Ogni impresa o professionista può presentare </w:t>
            </w:r>
            <w:r w:rsidRPr="007341E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una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sola domanda ed eventualmente possono ripresentarla anche i soggetti che hanno una domanda presentata non ammessa al contributo.</w:t>
            </w:r>
          </w:p>
          <w:p w14:paraId="5D12F3EE" w14:textId="77777777" w:rsidR="007341EF" w:rsidRDefault="007341EF" w:rsidP="0044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6351A53F" w14:textId="627F3794" w:rsidR="004529D6" w:rsidRDefault="004529D6" w:rsidP="0044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L’apertura dello sportello per la presentazione delle domande è prevista secondo i termini e le modalità che saranno dettagliate successivamente nel bando attuativo</w:t>
            </w:r>
            <w:r w:rsidR="007341E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; le domande dovranno essere trasmesse attraverso il </w:t>
            </w:r>
            <w:r w:rsidR="007341EF" w:rsidRPr="007341E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sito </w:t>
            </w:r>
            <w:hyperlink r:id="rId10" w:history="1">
              <w:r w:rsidR="007341EF" w:rsidRPr="00F9766E">
                <w:rPr>
                  <w:rStyle w:val="Collegamentoipertestuale"/>
                  <w:rFonts w:ascii="Century Gothic" w:hAnsi="Century Gothic" w:cstheme="minorHAnsi"/>
                  <w:sz w:val="20"/>
                  <w:szCs w:val="20"/>
                </w:rPr>
                <w:t>http://webtelemaco.infocamere.it</w:t>
              </w:r>
            </w:hyperlink>
            <w:r w:rsidR="007341E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. </w:t>
            </w:r>
          </w:p>
          <w:p w14:paraId="6B75AA0C" w14:textId="77777777" w:rsidR="007341EF" w:rsidRDefault="007341EF" w:rsidP="0044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2F331EBC" w14:textId="5B4AB234" w:rsidR="004E4547" w:rsidRPr="00444696" w:rsidRDefault="004529D6" w:rsidP="0044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L’assegnazione della misura avverrà con procedura a sportello a rendicontazione secondo l’ordine cronologico di invio telematico.</w:t>
            </w:r>
          </w:p>
        </w:tc>
      </w:tr>
      <w:bookmarkEnd w:id="0"/>
    </w:tbl>
    <w:p w14:paraId="35149C31" w14:textId="2BD75066" w:rsidR="007476F0" w:rsidRDefault="007476F0" w:rsidP="00E84C6A">
      <w:pPr>
        <w:spacing w:after="160" w:line="259" w:lineRule="auto"/>
        <w:sectPr w:rsidR="007476F0" w:rsidSect="001109C7">
          <w:footerReference w:type="default" r:id="rId11"/>
          <w:pgSz w:w="11906" w:h="16838"/>
          <w:pgMar w:top="1417" w:right="1134" w:bottom="1134" w:left="1134" w:header="794" w:footer="170" w:gutter="0"/>
          <w:cols w:space="708"/>
          <w:docGrid w:linePitch="360"/>
        </w:sectPr>
      </w:pPr>
    </w:p>
    <w:p w14:paraId="20BC05F1" w14:textId="06B87EFB" w:rsidR="00AE5403" w:rsidRDefault="009E6133">
      <w:pPr>
        <w:spacing w:after="160" w:line="259" w:lineRule="auto"/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6432" behindDoc="0" locked="0" layoutInCell="1" allowOverlap="1" wp14:anchorId="6EEC2006" wp14:editId="6AD5F48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817880" cy="81216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00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4DC01967" wp14:editId="5BA35732">
            <wp:simplePos x="0" y="0"/>
            <wp:positionH relativeFrom="margin">
              <wp:posOffset>-712470</wp:posOffset>
            </wp:positionH>
            <wp:positionV relativeFrom="margin">
              <wp:posOffset>-785495</wp:posOffset>
            </wp:positionV>
            <wp:extent cx="7551421" cy="10636829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1" cy="10636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ECC63" w14:textId="365DA2CA" w:rsidR="00D8054D" w:rsidRPr="001B4DAE" w:rsidRDefault="00D8054D" w:rsidP="00D8054D">
      <w:pPr>
        <w:jc w:val="center"/>
      </w:pPr>
    </w:p>
    <w:sectPr w:rsidR="00D8054D" w:rsidRPr="001B4DAE" w:rsidSect="001109C7">
      <w:pgSz w:w="11906" w:h="16838"/>
      <w:pgMar w:top="1417" w:right="1134" w:bottom="1134" w:left="1134" w:header="141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50F62" w14:textId="77777777" w:rsidR="00C56F37" w:rsidRDefault="00C56F37" w:rsidP="008B7C0B">
      <w:r>
        <w:separator/>
      </w:r>
    </w:p>
  </w:endnote>
  <w:endnote w:type="continuationSeparator" w:id="0">
    <w:p w14:paraId="52A04252" w14:textId="77777777" w:rsidR="00C56F37" w:rsidRDefault="00C56F37" w:rsidP="008B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utura Bk BT"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">
    <w:charset w:val="00"/>
    <w:family w:val="roman"/>
    <w:pitch w:val="variable"/>
    <w:sig w:usb0="20000A87" w:usb1="08000000" w:usb2="00000008" w:usb3="00000000" w:csb0="0000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2D1A2" w14:textId="2C1B8388" w:rsidR="00AE5403" w:rsidRPr="007F263E" w:rsidRDefault="0085014F" w:rsidP="00491D50">
    <w:pPr>
      <w:pStyle w:val="Pidipagina"/>
      <w:jc w:val="center"/>
      <w:rPr>
        <w:color w:val="00B0F0"/>
        <w:sz w:val="20"/>
        <w:szCs w:val="20"/>
      </w:rPr>
    </w:pPr>
    <w:r>
      <w:rPr>
        <w:noProof/>
        <w:color w:val="00B0F0"/>
        <w:sz w:val="20"/>
        <w:szCs w:val="20"/>
        <w:lang w:eastAsia="it-IT"/>
      </w:rPr>
      <w:drawing>
        <wp:inline distT="0" distB="0" distL="0" distR="0" wp14:anchorId="57FF9548" wp14:editId="030EBDA8">
          <wp:extent cx="1322705" cy="64897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pen trasparenz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705" cy="64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554FFF" w14:textId="4213A068" w:rsidR="00157460" w:rsidRPr="007F263E" w:rsidRDefault="00157460" w:rsidP="0085014F">
    <w:pPr>
      <w:pStyle w:val="Pidipagina"/>
      <w:rPr>
        <w:color w:val="00B0F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790CD" w14:textId="7710D884" w:rsidR="00AE5403" w:rsidRPr="007F263E" w:rsidRDefault="0022701E" w:rsidP="0022701E">
    <w:pPr>
      <w:pStyle w:val="Pidipagina"/>
      <w:jc w:val="center"/>
      <w:rPr>
        <w:color w:val="00B0F0"/>
        <w:sz w:val="20"/>
        <w:szCs w:val="20"/>
      </w:rPr>
    </w:pPr>
    <w:r>
      <w:rPr>
        <w:noProof/>
        <w:color w:val="00B0F0"/>
        <w:sz w:val="20"/>
        <w:szCs w:val="20"/>
        <w:lang w:eastAsia="it-IT"/>
      </w:rPr>
      <w:drawing>
        <wp:inline distT="0" distB="0" distL="0" distR="0" wp14:anchorId="5C4F2C39" wp14:editId="0CCB23A9">
          <wp:extent cx="1611920" cy="575117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920" cy="575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86D6A" w14:textId="77777777" w:rsidR="00C56F37" w:rsidRDefault="00C56F37" w:rsidP="008B7C0B">
      <w:r>
        <w:separator/>
      </w:r>
    </w:p>
  </w:footnote>
  <w:footnote w:type="continuationSeparator" w:id="0">
    <w:p w14:paraId="5CC6E5E7" w14:textId="77777777" w:rsidR="00C56F37" w:rsidRDefault="00C56F37" w:rsidP="008B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23DEF"/>
    <w:multiLevelType w:val="hybridMultilevel"/>
    <w:tmpl w:val="F07A25CC"/>
    <w:lvl w:ilvl="0" w:tplc="DA4295DE"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3FDF"/>
    <w:multiLevelType w:val="multilevel"/>
    <w:tmpl w:val="21E8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5554B"/>
    <w:multiLevelType w:val="hybridMultilevel"/>
    <w:tmpl w:val="AD960026"/>
    <w:lvl w:ilvl="0" w:tplc="DA4295DE"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6480C"/>
    <w:multiLevelType w:val="hybridMultilevel"/>
    <w:tmpl w:val="77846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6E5F58"/>
    <w:multiLevelType w:val="hybridMultilevel"/>
    <w:tmpl w:val="FA6CC1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391294"/>
    <w:multiLevelType w:val="hybridMultilevel"/>
    <w:tmpl w:val="C7580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A70C2"/>
    <w:multiLevelType w:val="hybridMultilevel"/>
    <w:tmpl w:val="BC908E12"/>
    <w:lvl w:ilvl="0" w:tplc="896207DC">
      <w:start w:val="3"/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52E76"/>
    <w:multiLevelType w:val="hybridMultilevel"/>
    <w:tmpl w:val="56045E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1D721D"/>
    <w:multiLevelType w:val="hybridMultilevel"/>
    <w:tmpl w:val="3208C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016F5"/>
    <w:multiLevelType w:val="hybridMultilevel"/>
    <w:tmpl w:val="F1B2DB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6C0B69"/>
    <w:multiLevelType w:val="hybridMultilevel"/>
    <w:tmpl w:val="8634E2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53770"/>
    <w:multiLevelType w:val="hybridMultilevel"/>
    <w:tmpl w:val="E84C39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C02A58"/>
    <w:multiLevelType w:val="hybridMultilevel"/>
    <w:tmpl w:val="8C984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7C3C58"/>
    <w:multiLevelType w:val="hybridMultilevel"/>
    <w:tmpl w:val="798A06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E25B5"/>
    <w:multiLevelType w:val="hybridMultilevel"/>
    <w:tmpl w:val="8A3824A4"/>
    <w:lvl w:ilvl="0" w:tplc="1CF4FD9A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30466E"/>
    <w:multiLevelType w:val="hybridMultilevel"/>
    <w:tmpl w:val="C7E65CA2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8172B"/>
    <w:multiLevelType w:val="hybridMultilevel"/>
    <w:tmpl w:val="730C3678"/>
    <w:lvl w:ilvl="0" w:tplc="C04254D2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227454"/>
    <w:multiLevelType w:val="hybridMultilevel"/>
    <w:tmpl w:val="230E1EBC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0A080E"/>
    <w:multiLevelType w:val="hybridMultilevel"/>
    <w:tmpl w:val="D3B0A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12374D"/>
    <w:multiLevelType w:val="hybridMultilevel"/>
    <w:tmpl w:val="D1100F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777"/>
    <w:multiLevelType w:val="hybridMultilevel"/>
    <w:tmpl w:val="BCCEA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5B6B7B"/>
    <w:multiLevelType w:val="hybridMultilevel"/>
    <w:tmpl w:val="212C1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969B0"/>
    <w:multiLevelType w:val="hybridMultilevel"/>
    <w:tmpl w:val="A8E62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773F9"/>
    <w:multiLevelType w:val="hybridMultilevel"/>
    <w:tmpl w:val="4FA4D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10DCD"/>
    <w:multiLevelType w:val="hybridMultilevel"/>
    <w:tmpl w:val="5064A3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C5016"/>
    <w:multiLevelType w:val="hybridMultilevel"/>
    <w:tmpl w:val="6534FA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6362E"/>
    <w:multiLevelType w:val="hybridMultilevel"/>
    <w:tmpl w:val="5C06E554"/>
    <w:lvl w:ilvl="0" w:tplc="4C4C7DF4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B3FB5"/>
    <w:multiLevelType w:val="hybridMultilevel"/>
    <w:tmpl w:val="975C3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36A63"/>
    <w:multiLevelType w:val="hybridMultilevel"/>
    <w:tmpl w:val="4D0407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E51C6"/>
    <w:multiLevelType w:val="hybridMultilevel"/>
    <w:tmpl w:val="0AF82A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FF19CB"/>
    <w:multiLevelType w:val="hybridMultilevel"/>
    <w:tmpl w:val="5D32C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A4AB2"/>
    <w:multiLevelType w:val="hybridMultilevel"/>
    <w:tmpl w:val="2D625A84"/>
    <w:lvl w:ilvl="0" w:tplc="17AEE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7021D7"/>
    <w:multiLevelType w:val="hybridMultilevel"/>
    <w:tmpl w:val="EE6E86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9E7D85"/>
    <w:multiLevelType w:val="hybridMultilevel"/>
    <w:tmpl w:val="CBD40EF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C9490E"/>
    <w:multiLevelType w:val="hybridMultilevel"/>
    <w:tmpl w:val="CD84BC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8D1C49"/>
    <w:multiLevelType w:val="hybridMultilevel"/>
    <w:tmpl w:val="C0621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67908"/>
    <w:multiLevelType w:val="hybridMultilevel"/>
    <w:tmpl w:val="F08CE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B74DF"/>
    <w:multiLevelType w:val="hybridMultilevel"/>
    <w:tmpl w:val="E11A43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4658FC"/>
    <w:multiLevelType w:val="hybridMultilevel"/>
    <w:tmpl w:val="61C2C60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334640"/>
    <w:multiLevelType w:val="hybridMultilevel"/>
    <w:tmpl w:val="9104A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D6CBA"/>
    <w:multiLevelType w:val="hybridMultilevel"/>
    <w:tmpl w:val="D5E43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277A7"/>
    <w:multiLevelType w:val="hybridMultilevel"/>
    <w:tmpl w:val="3A621C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0852BF"/>
    <w:multiLevelType w:val="hybridMultilevel"/>
    <w:tmpl w:val="AE7AF702"/>
    <w:lvl w:ilvl="0" w:tplc="DAFEC1A0">
      <w:start w:val="14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C577DE"/>
    <w:multiLevelType w:val="hybridMultilevel"/>
    <w:tmpl w:val="4F223B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92931"/>
    <w:multiLevelType w:val="hybridMultilevel"/>
    <w:tmpl w:val="F75A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8C6AC8"/>
    <w:multiLevelType w:val="hybridMultilevel"/>
    <w:tmpl w:val="383849A0"/>
    <w:lvl w:ilvl="0" w:tplc="B53E8418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132542">
    <w:abstractNumId w:val="1"/>
  </w:num>
  <w:num w:numId="2" w16cid:durableId="1578250980">
    <w:abstractNumId w:val="28"/>
  </w:num>
  <w:num w:numId="3" w16cid:durableId="717972033">
    <w:abstractNumId w:val="14"/>
  </w:num>
  <w:num w:numId="4" w16cid:durableId="532420177">
    <w:abstractNumId w:val="20"/>
  </w:num>
  <w:num w:numId="5" w16cid:durableId="2045672302">
    <w:abstractNumId w:val="12"/>
  </w:num>
  <w:num w:numId="6" w16cid:durableId="458184831">
    <w:abstractNumId w:val="27"/>
  </w:num>
  <w:num w:numId="7" w16cid:durableId="1587156178">
    <w:abstractNumId w:val="35"/>
  </w:num>
  <w:num w:numId="8" w16cid:durableId="524564467">
    <w:abstractNumId w:val="8"/>
  </w:num>
  <w:num w:numId="9" w16cid:durableId="1954749045">
    <w:abstractNumId w:val="5"/>
  </w:num>
  <w:num w:numId="10" w16cid:durableId="438110789">
    <w:abstractNumId w:val="44"/>
  </w:num>
  <w:num w:numId="11" w16cid:durableId="1357803773">
    <w:abstractNumId w:val="40"/>
  </w:num>
  <w:num w:numId="12" w16cid:durableId="484393784">
    <w:abstractNumId w:val="43"/>
  </w:num>
  <w:num w:numId="13" w16cid:durableId="850606727">
    <w:abstractNumId w:val="39"/>
  </w:num>
  <w:num w:numId="14" w16cid:durableId="549656214">
    <w:abstractNumId w:val="6"/>
  </w:num>
  <w:num w:numId="15" w16cid:durableId="1854303287">
    <w:abstractNumId w:val="36"/>
  </w:num>
  <w:num w:numId="16" w16cid:durableId="396443553">
    <w:abstractNumId w:val="22"/>
  </w:num>
  <w:num w:numId="17" w16cid:durableId="927889903">
    <w:abstractNumId w:val="0"/>
  </w:num>
  <w:num w:numId="18" w16cid:durableId="1489514041">
    <w:abstractNumId w:val="30"/>
  </w:num>
  <w:num w:numId="19" w16cid:durableId="90660573">
    <w:abstractNumId w:val="2"/>
  </w:num>
  <w:num w:numId="20" w16cid:durableId="2000385477">
    <w:abstractNumId w:val="31"/>
  </w:num>
  <w:num w:numId="21" w16cid:durableId="1529247834">
    <w:abstractNumId w:val="25"/>
  </w:num>
  <w:num w:numId="22" w16cid:durableId="1433016128">
    <w:abstractNumId w:val="38"/>
  </w:num>
  <w:num w:numId="23" w16cid:durableId="666711373">
    <w:abstractNumId w:val="32"/>
  </w:num>
  <w:num w:numId="24" w16cid:durableId="1880124839">
    <w:abstractNumId w:val="21"/>
  </w:num>
  <w:num w:numId="25" w16cid:durableId="1092044293">
    <w:abstractNumId w:val="37"/>
  </w:num>
  <w:num w:numId="26" w16cid:durableId="2018994266">
    <w:abstractNumId w:val="3"/>
  </w:num>
  <w:num w:numId="27" w16cid:durableId="1933464916">
    <w:abstractNumId w:val="41"/>
  </w:num>
  <w:num w:numId="28" w16cid:durableId="2044554697">
    <w:abstractNumId w:val="9"/>
  </w:num>
  <w:num w:numId="29" w16cid:durableId="1921451260">
    <w:abstractNumId w:val="4"/>
  </w:num>
  <w:num w:numId="30" w16cid:durableId="451630862">
    <w:abstractNumId w:val="11"/>
  </w:num>
  <w:num w:numId="31" w16cid:durableId="1824083479">
    <w:abstractNumId w:val="7"/>
  </w:num>
  <w:num w:numId="32" w16cid:durableId="1565213087">
    <w:abstractNumId w:val="26"/>
  </w:num>
  <w:num w:numId="33" w16cid:durableId="1507984646">
    <w:abstractNumId w:val="42"/>
  </w:num>
  <w:num w:numId="34" w16cid:durableId="1725564744">
    <w:abstractNumId w:val="29"/>
  </w:num>
  <w:num w:numId="35" w16cid:durableId="2116289261">
    <w:abstractNumId w:val="34"/>
  </w:num>
  <w:num w:numId="36" w16cid:durableId="127095275">
    <w:abstractNumId w:val="16"/>
  </w:num>
  <w:num w:numId="37" w16cid:durableId="2105835486">
    <w:abstractNumId w:val="10"/>
  </w:num>
  <w:num w:numId="38" w16cid:durableId="2105102396">
    <w:abstractNumId w:val="33"/>
  </w:num>
  <w:num w:numId="39" w16cid:durableId="69353132">
    <w:abstractNumId w:val="13"/>
  </w:num>
  <w:num w:numId="40" w16cid:durableId="463429389">
    <w:abstractNumId w:val="24"/>
  </w:num>
  <w:num w:numId="41" w16cid:durableId="1561935987">
    <w:abstractNumId w:val="23"/>
  </w:num>
  <w:num w:numId="42" w16cid:durableId="225184952">
    <w:abstractNumId w:val="18"/>
  </w:num>
  <w:num w:numId="43" w16cid:durableId="878738033">
    <w:abstractNumId w:val="45"/>
  </w:num>
  <w:num w:numId="44" w16cid:durableId="91366778">
    <w:abstractNumId w:val="19"/>
  </w:num>
  <w:num w:numId="45" w16cid:durableId="1724671693">
    <w:abstractNumId w:val="17"/>
  </w:num>
  <w:num w:numId="46" w16cid:durableId="10292611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isplayBackgroundShap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0B"/>
    <w:rsid w:val="00000093"/>
    <w:rsid w:val="000046F1"/>
    <w:rsid w:val="0001620D"/>
    <w:rsid w:val="000A7FD2"/>
    <w:rsid w:val="001109C7"/>
    <w:rsid w:val="0014722C"/>
    <w:rsid w:val="00157460"/>
    <w:rsid w:val="00171A4E"/>
    <w:rsid w:val="001725D3"/>
    <w:rsid w:val="001746BE"/>
    <w:rsid w:val="00175D10"/>
    <w:rsid w:val="00194075"/>
    <w:rsid w:val="001B4DAE"/>
    <w:rsid w:val="001E18FE"/>
    <w:rsid w:val="001F5CEF"/>
    <w:rsid w:val="00216122"/>
    <w:rsid w:val="00223541"/>
    <w:rsid w:val="0022701E"/>
    <w:rsid w:val="002355A5"/>
    <w:rsid w:val="002400E3"/>
    <w:rsid w:val="00256AD6"/>
    <w:rsid w:val="0026300C"/>
    <w:rsid w:val="00272814"/>
    <w:rsid w:val="00291249"/>
    <w:rsid w:val="00291EAF"/>
    <w:rsid w:val="002930A9"/>
    <w:rsid w:val="002B4653"/>
    <w:rsid w:val="002C2528"/>
    <w:rsid w:val="002C6E84"/>
    <w:rsid w:val="0031747F"/>
    <w:rsid w:val="00320EC0"/>
    <w:rsid w:val="0035398D"/>
    <w:rsid w:val="003663EE"/>
    <w:rsid w:val="00366A41"/>
    <w:rsid w:val="003879DA"/>
    <w:rsid w:val="0039458A"/>
    <w:rsid w:val="003A0A8D"/>
    <w:rsid w:val="003B5098"/>
    <w:rsid w:val="003C12CE"/>
    <w:rsid w:val="003D4974"/>
    <w:rsid w:val="003E1D3F"/>
    <w:rsid w:val="003F38DC"/>
    <w:rsid w:val="00401B9C"/>
    <w:rsid w:val="004034D6"/>
    <w:rsid w:val="00410360"/>
    <w:rsid w:val="00444696"/>
    <w:rsid w:val="00452130"/>
    <w:rsid w:val="004529D6"/>
    <w:rsid w:val="00474A8F"/>
    <w:rsid w:val="00487E5F"/>
    <w:rsid w:val="00490D2E"/>
    <w:rsid w:val="00491D50"/>
    <w:rsid w:val="004B55F3"/>
    <w:rsid w:val="004B5C85"/>
    <w:rsid w:val="004B5DFE"/>
    <w:rsid w:val="004C79A0"/>
    <w:rsid w:val="004D1E2A"/>
    <w:rsid w:val="004E4547"/>
    <w:rsid w:val="005261A9"/>
    <w:rsid w:val="005314A6"/>
    <w:rsid w:val="00543916"/>
    <w:rsid w:val="0054697E"/>
    <w:rsid w:val="00587C62"/>
    <w:rsid w:val="00591F46"/>
    <w:rsid w:val="005A247C"/>
    <w:rsid w:val="005C3EC9"/>
    <w:rsid w:val="005E649A"/>
    <w:rsid w:val="005E7547"/>
    <w:rsid w:val="00600254"/>
    <w:rsid w:val="0061505B"/>
    <w:rsid w:val="00622A3B"/>
    <w:rsid w:val="00641C62"/>
    <w:rsid w:val="00645928"/>
    <w:rsid w:val="00670643"/>
    <w:rsid w:val="00674DCD"/>
    <w:rsid w:val="00681921"/>
    <w:rsid w:val="0068282C"/>
    <w:rsid w:val="00697773"/>
    <w:rsid w:val="006A350F"/>
    <w:rsid w:val="006A5AE5"/>
    <w:rsid w:val="006F133B"/>
    <w:rsid w:val="006F7044"/>
    <w:rsid w:val="0070695D"/>
    <w:rsid w:val="00707C78"/>
    <w:rsid w:val="00721ABE"/>
    <w:rsid w:val="00723C02"/>
    <w:rsid w:val="00724A8E"/>
    <w:rsid w:val="00727723"/>
    <w:rsid w:val="007341EF"/>
    <w:rsid w:val="007476F0"/>
    <w:rsid w:val="007B0DBC"/>
    <w:rsid w:val="007B7450"/>
    <w:rsid w:val="007C4DA7"/>
    <w:rsid w:val="007E65D8"/>
    <w:rsid w:val="007F263E"/>
    <w:rsid w:val="007F33D4"/>
    <w:rsid w:val="007F5BEA"/>
    <w:rsid w:val="00804643"/>
    <w:rsid w:val="0080527D"/>
    <w:rsid w:val="00817C42"/>
    <w:rsid w:val="008241C4"/>
    <w:rsid w:val="00826027"/>
    <w:rsid w:val="0085014F"/>
    <w:rsid w:val="00850847"/>
    <w:rsid w:val="00857E15"/>
    <w:rsid w:val="00877C55"/>
    <w:rsid w:val="008B1D82"/>
    <w:rsid w:val="008B3DD2"/>
    <w:rsid w:val="008B40AF"/>
    <w:rsid w:val="008B4DE4"/>
    <w:rsid w:val="008B767B"/>
    <w:rsid w:val="008B793F"/>
    <w:rsid w:val="008B7C0B"/>
    <w:rsid w:val="008D5E4B"/>
    <w:rsid w:val="009003CC"/>
    <w:rsid w:val="0090350D"/>
    <w:rsid w:val="009048B2"/>
    <w:rsid w:val="00915C2C"/>
    <w:rsid w:val="009267EC"/>
    <w:rsid w:val="00945EFD"/>
    <w:rsid w:val="009567FA"/>
    <w:rsid w:val="009A11BB"/>
    <w:rsid w:val="009B0A16"/>
    <w:rsid w:val="009B6C79"/>
    <w:rsid w:val="009C38B4"/>
    <w:rsid w:val="009E6133"/>
    <w:rsid w:val="009F3608"/>
    <w:rsid w:val="00A10FD7"/>
    <w:rsid w:val="00A364E4"/>
    <w:rsid w:val="00A45193"/>
    <w:rsid w:val="00A718F1"/>
    <w:rsid w:val="00A914C7"/>
    <w:rsid w:val="00AB2CCE"/>
    <w:rsid w:val="00AB67FD"/>
    <w:rsid w:val="00AD0AE2"/>
    <w:rsid w:val="00AE5403"/>
    <w:rsid w:val="00B1060A"/>
    <w:rsid w:val="00B16BF6"/>
    <w:rsid w:val="00B45C5F"/>
    <w:rsid w:val="00B47A78"/>
    <w:rsid w:val="00B77E42"/>
    <w:rsid w:val="00B844AA"/>
    <w:rsid w:val="00B91504"/>
    <w:rsid w:val="00B97192"/>
    <w:rsid w:val="00BC0F96"/>
    <w:rsid w:val="00BC758E"/>
    <w:rsid w:val="00BF338C"/>
    <w:rsid w:val="00BF6C9A"/>
    <w:rsid w:val="00C23E8D"/>
    <w:rsid w:val="00C56F37"/>
    <w:rsid w:val="00C66819"/>
    <w:rsid w:val="00C749F2"/>
    <w:rsid w:val="00C82708"/>
    <w:rsid w:val="00C9359B"/>
    <w:rsid w:val="00CA003A"/>
    <w:rsid w:val="00CB202A"/>
    <w:rsid w:val="00CB2498"/>
    <w:rsid w:val="00CD5858"/>
    <w:rsid w:val="00D05D8A"/>
    <w:rsid w:val="00D3630F"/>
    <w:rsid w:val="00D52561"/>
    <w:rsid w:val="00D73F87"/>
    <w:rsid w:val="00D8054D"/>
    <w:rsid w:val="00D8422F"/>
    <w:rsid w:val="00DA785C"/>
    <w:rsid w:val="00DB2B88"/>
    <w:rsid w:val="00DC09B5"/>
    <w:rsid w:val="00DC3B24"/>
    <w:rsid w:val="00DC7E76"/>
    <w:rsid w:val="00DE1BC0"/>
    <w:rsid w:val="00DF6C02"/>
    <w:rsid w:val="00E10928"/>
    <w:rsid w:val="00E10DAE"/>
    <w:rsid w:val="00E11EDB"/>
    <w:rsid w:val="00E12E4A"/>
    <w:rsid w:val="00E16738"/>
    <w:rsid w:val="00E30097"/>
    <w:rsid w:val="00E35D82"/>
    <w:rsid w:val="00E508C3"/>
    <w:rsid w:val="00E518C9"/>
    <w:rsid w:val="00E543E3"/>
    <w:rsid w:val="00E616B8"/>
    <w:rsid w:val="00E71BEA"/>
    <w:rsid w:val="00E72025"/>
    <w:rsid w:val="00E84C6A"/>
    <w:rsid w:val="00EA4EE8"/>
    <w:rsid w:val="00EA5021"/>
    <w:rsid w:val="00EA6A86"/>
    <w:rsid w:val="00ED0484"/>
    <w:rsid w:val="00ED1280"/>
    <w:rsid w:val="00EF52EC"/>
    <w:rsid w:val="00F25D20"/>
    <w:rsid w:val="00F33743"/>
    <w:rsid w:val="00F417C5"/>
    <w:rsid w:val="00F92870"/>
    <w:rsid w:val="00FA28F7"/>
    <w:rsid w:val="00FD4294"/>
    <w:rsid w:val="00FD4B5A"/>
    <w:rsid w:val="00FD6E00"/>
    <w:rsid w:val="00FE273F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684EC"/>
  <w15:docId w15:val="{4DF29D4C-CFF8-415C-84B7-43783609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805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805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261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261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261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7C0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7C0B"/>
  </w:style>
  <w:style w:type="paragraph" w:styleId="Pidipagina">
    <w:name w:val="footer"/>
    <w:basedOn w:val="Normale"/>
    <w:link w:val="PidipaginaCarattere"/>
    <w:uiPriority w:val="99"/>
    <w:unhideWhenUsed/>
    <w:rsid w:val="008B7C0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7C0B"/>
  </w:style>
  <w:style w:type="paragraph" w:customStyle="1" w:styleId="Default">
    <w:name w:val="Default"/>
    <w:rsid w:val="00320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9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928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C2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E64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E649A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E649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80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805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lagriglia6acolori-colore51">
    <w:name w:val="Tabella griglia 6 a colori - colore 51"/>
    <w:basedOn w:val="Tabellanormale"/>
    <w:uiPriority w:val="51"/>
    <w:rsid w:val="00D8054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gliachiara-Colore5">
    <w:name w:val="Light Grid Accent 5"/>
    <w:basedOn w:val="Tabellanormale"/>
    <w:uiPriority w:val="62"/>
    <w:rsid w:val="00FD4294"/>
    <w:pPr>
      <w:spacing w:after="0" w:line="240" w:lineRule="auto"/>
    </w:pPr>
    <w:tblPr>
      <w:tblStyleRowBandSize w:val="1"/>
      <w:tblStyleColBandSize w:val="1"/>
      <w:tblBorders>
        <w:top w:val="single" w:sz="8" w:space="0" w:color="00B0F0"/>
        <w:left w:val="single" w:sz="8" w:space="0" w:color="00B0F0"/>
        <w:bottom w:val="single" w:sz="8" w:space="0" w:color="00B0F0"/>
        <w:right w:val="single" w:sz="8" w:space="0" w:color="00B0F0"/>
        <w:insideH w:val="single" w:sz="8" w:space="0" w:color="00B0F0"/>
        <w:insideV w:val="single" w:sz="8" w:space="0" w:color="00B0F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261A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261A9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261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5858"/>
    <w:pPr>
      <w:pBdr>
        <w:bottom w:val="single" w:sz="8" w:space="4" w:color="ED7D31" w:themeColor="accent2"/>
      </w:pBdr>
      <w:spacing w:after="300"/>
      <w:contextualSpacing/>
    </w:pPr>
    <w:rPr>
      <w:rFonts w:ascii="Futura Hv BT" w:eastAsiaTheme="majorEastAsia" w:hAnsi="Futura Hv BT" w:cstheme="majorBidi"/>
      <w:color w:val="ED7D31" w:themeColor="accent2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D5858"/>
    <w:rPr>
      <w:rFonts w:ascii="Futura Hv BT" w:eastAsiaTheme="majorEastAsia" w:hAnsi="Futura Hv BT" w:cstheme="majorBidi"/>
      <w:color w:val="ED7D31" w:themeColor="accent2"/>
      <w:spacing w:val="5"/>
      <w:kern w:val="28"/>
      <w:sz w:val="52"/>
      <w:szCs w:val="52"/>
    </w:rPr>
  </w:style>
  <w:style w:type="table" w:styleId="Grigliachiara-Colore4">
    <w:name w:val="Light Grid Accent 4"/>
    <w:basedOn w:val="Tabellanormale"/>
    <w:uiPriority w:val="62"/>
    <w:rsid w:val="00F25D2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NormaleWeb">
    <w:name w:val="Normal (Web)"/>
    <w:basedOn w:val="Normale"/>
    <w:uiPriority w:val="99"/>
    <w:unhideWhenUsed/>
    <w:rsid w:val="0031747F"/>
    <w:pPr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31747F"/>
    <w:rPr>
      <w:b/>
      <w:bCs/>
    </w:rPr>
  </w:style>
  <w:style w:type="table" w:customStyle="1" w:styleId="Tabellagriglia2-colore41">
    <w:name w:val="Tabella griglia 2 - colore 41"/>
    <w:basedOn w:val="Tabellanormale"/>
    <w:uiPriority w:val="47"/>
    <w:rsid w:val="00E84C6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444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2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270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btelemaco.infocamere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CC84-86DE-4C3C-A35A-BE0B4544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Studi Open Srl</dc:creator>
  <cp:lastModifiedBy>Federica Bianco</cp:lastModifiedBy>
  <cp:revision>5</cp:revision>
  <cp:lastPrinted>2023-07-12T08:55:00Z</cp:lastPrinted>
  <dcterms:created xsi:type="dcterms:W3CDTF">2024-09-16T15:44:00Z</dcterms:created>
  <dcterms:modified xsi:type="dcterms:W3CDTF">2024-11-05T11:31:00Z</dcterms:modified>
</cp:coreProperties>
</file>