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4CA9" w14:textId="77777777" w:rsidR="00D252FE" w:rsidRPr="00D252FE" w:rsidRDefault="00D252FE" w:rsidP="00D252FE">
      <w:pPr>
        <w:keepNext/>
        <w:keepLines/>
        <w:spacing w:before="240" w:after="0" w:line="240" w:lineRule="auto"/>
        <w:jc w:val="center"/>
        <w:outlineLvl w:val="0"/>
        <w:rPr>
          <w:rFonts w:ascii="Abadi" w:hAnsi="Abadi"/>
          <w:caps/>
          <w:color w:val="9CC2E5" w:themeColor="accent5" w:themeTint="99"/>
          <w:kern w:val="0"/>
          <w14:ligatures w14:val="none"/>
        </w:rPr>
      </w:pPr>
      <w:bookmarkStart w:id="0" w:name="_Toc178763690"/>
      <w:r w:rsidRPr="00D252FE">
        <w:rPr>
          <w:rFonts w:ascii="Abadi" w:eastAsiaTheme="majorEastAsia" w:hAnsi="Abadi" w:cstheme="majorBidi"/>
          <w:caps/>
          <w:color w:val="00B0F0"/>
          <w:kern w:val="0"/>
          <w:sz w:val="28"/>
          <w:szCs w:val="28"/>
          <w14:ligatures w14:val="none"/>
        </w:rPr>
        <w:t>BONUS IMBALLAGGI</w:t>
      </w:r>
      <w:r w:rsidRPr="00D252FE">
        <w:rPr>
          <w:rFonts w:ascii="Abadi" w:eastAsiaTheme="majorEastAsia" w:hAnsi="Abadi" w:cstheme="majorBidi"/>
          <w:caps/>
          <w:color w:val="00B0F0"/>
          <w:kern w:val="0"/>
          <w:sz w:val="28"/>
          <w:szCs w:val="28"/>
          <w14:ligatures w14:val="none"/>
        </w:rPr>
        <w:br/>
      </w:r>
      <w:r w:rsidRPr="00D252FE">
        <w:rPr>
          <w:rFonts w:ascii="Abadi" w:hAnsi="Abadi"/>
          <w:color w:val="9CC2E5" w:themeColor="accent5" w:themeTint="99"/>
          <w:kern w:val="0"/>
          <w14:ligatures w14:val="none"/>
        </w:rPr>
        <w:t>#sostenibilità #MASE #imballaggi #creditodimposta</w:t>
      </w:r>
      <w:bookmarkEnd w:id="0"/>
      <w:r w:rsidRPr="00D252FE">
        <w:rPr>
          <w:rFonts w:ascii="Abadi" w:hAnsi="Abadi"/>
          <w:color w:val="9CC2E5" w:themeColor="accent5" w:themeTint="99"/>
          <w:kern w:val="0"/>
          <w14:ligatures w14:val="none"/>
        </w:rPr>
        <w:br/>
      </w:r>
    </w:p>
    <w:tbl>
      <w:tblPr>
        <w:tblStyle w:val="Tabellagriglia2-colore41"/>
        <w:tblW w:w="9921" w:type="dxa"/>
        <w:jc w:val="center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D252FE" w:rsidRPr="00D252FE" w14:paraId="22B965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E2EFD9" w:themeFill="accent6" w:themeFillTint="33"/>
            <w:vAlign w:val="center"/>
            <w:hideMark/>
          </w:tcPr>
          <w:p w14:paraId="5FCD74AB" w14:textId="77777777" w:rsidR="00D252FE" w:rsidRPr="00D252FE" w:rsidRDefault="00D252FE" w:rsidP="00D252F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Obiettivo</w:t>
            </w:r>
          </w:p>
        </w:tc>
        <w:tc>
          <w:tcPr>
            <w:tcW w:w="7937" w:type="dxa"/>
            <w:shd w:val="clear" w:color="auto" w:fill="E2EFD9" w:themeFill="accent6" w:themeFillTint="33"/>
            <w:vAlign w:val="center"/>
          </w:tcPr>
          <w:p w14:paraId="6801A8E6" w14:textId="77777777" w:rsidR="00D252FE" w:rsidRPr="00D252FE" w:rsidRDefault="00D252FE" w:rsidP="00D252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Incentivare l’acquisto di prodotti e imballaggi ecosostenibili.</w:t>
            </w:r>
          </w:p>
        </w:tc>
      </w:tr>
      <w:tr w:rsidR="00D252FE" w:rsidRPr="00D252FE" w14:paraId="41AF1268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14:paraId="3D6A950F" w14:textId="77777777" w:rsidR="00D252FE" w:rsidRPr="00D252FE" w:rsidRDefault="00D252FE" w:rsidP="00D252F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3CE53F02" w14:textId="19B55BDC" w:rsidR="00D252FE" w:rsidRPr="00D252FE" w:rsidRDefault="00D252FE" w:rsidP="00D252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MASE</w:t>
            </w:r>
            <w:r w:rsidR="0029710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</w:t>
            </w:r>
            <w:r w:rsidR="00297100" w:rsidRPr="002F587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Invitalia. </w:t>
            </w:r>
          </w:p>
        </w:tc>
      </w:tr>
      <w:tr w:rsidR="0061203D" w:rsidRPr="00D252FE" w14:paraId="11C1AB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E2EFD9" w:themeFill="accent6" w:themeFillTint="33"/>
            <w:vAlign w:val="center"/>
            <w:hideMark/>
          </w:tcPr>
          <w:p w14:paraId="74620216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E2EFD9" w:themeFill="accent6" w:themeFillTint="33"/>
            <w:vAlign w:val="center"/>
          </w:tcPr>
          <w:p w14:paraId="6EF6EBD1" w14:textId="5CB2E7B4" w:rsidR="0061203D" w:rsidRPr="0061203D" w:rsidRDefault="0061203D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61203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Lo sportello aprirà il 21/10/2024 e rimarrà aperto fino al 20/1</w:t>
            </w:r>
            <w:r w:rsidR="002F5873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61203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/2024. </w:t>
            </w:r>
          </w:p>
        </w:tc>
      </w:tr>
      <w:tr w:rsidR="0061203D" w:rsidRPr="00D252FE" w14:paraId="7F2913B9" w14:textId="777777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14:paraId="4DDA9A90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56686CF7" w14:textId="566FD3E2" w:rsidR="0061203D" w:rsidRPr="00D252FE" w:rsidRDefault="0061203D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29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 milioni di euro</w:t>
            </w: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ciascuno degli esercizi 2024 e 2025</w:t>
            </w:r>
            <w:r w:rsidR="002F5873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203D" w:rsidRPr="00D252FE" w14:paraId="436CA4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E2EFD9" w:themeFill="accent6" w:themeFillTint="33"/>
            <w:vAlign w:val="center"/>
            <w:hideMark/>
          </w:tcPr>
          <w:p w14:paraId="65E691CC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E2EFD9" w:themeFill="accent6" w:themeFillTint="33"/>
            <w:vAlign w:val="center"/>
          </w:tcPr>
          <w:p w14:paraId="59742709" w14:textId="77777777" w:rsidR="0061203D" w:rsidRPr="00D252FE" w:rsidRDefault="0061203D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Tutte le imprese, di qualunque dimensione che, alla data di presentazione dell'istanza:</w:t>
            </w:r>
          </w:p>
          <w:p w14:paraId="580A5BA3" w14:textId="77777777" w:rsidR="0061203D" w:rsidRPr="00D252FE" w:rsidRDefault="0061203D" w:rsidP="0061203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regolarmente costituite e attive;</w:t>
            </w:r>
          </w:p>
          <w:p w14:paraId="206A4E1D" w14:textId="77777777" w:rsidR="0061203D" w:rsidRPr="00D252FE" w:rsidRDefault="0061203D" w:rsidP="0061203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Svolgono un’attività economica in Italia, tramite una sede principale piuttosto che una secondaria;</w:t>
            </w:r>
          </w:p>
          <w:p w14:paraId="29437678" w14:textId="77777777" w:rsidR="0061203D" w:rsidRPr="00D252FE" w:rsidRDefault="0061203D" w:rsidP="0061203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Non sono in liquidazione volontaria o sottoposte a procedure concorsuali;</w:t>
            </w:r>
          </w:p>
          <w:p w14:paraId="1C249B75" w14:textId="7AD65C52" w:rsidR="0061203D" w:rsidRPr="00D252FE" w:rsidRDefault="0061203D" w:rsidP="0061203D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Hanno acquistato prodotti, realizzati con materiali provenienti dalla raccolta differenziata degli imballaggi in plastica oppure imballaggi biodegradabili e compostabili secondo la normativa uni en 13432:2002, o ancora imballaggi in carta e cartone, imballaggi in legno non impregnati o derivati dalla raccolta differenziata della carta, dell'alluminio e del vetro, </w:t>
            </w:r>
            <w:r w:rsidRPr="00FA59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>purché non destinati alla vendita</w:t>
            </w:r>
            <w:r w:rsidRPr="00FA59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FA59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</w:t>
            </w: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come può accadere per alcune imprese commerciali)</w:t>
            </w:r>
            <w:r w:rsidR="00F329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203D" w:rsidRPr="00D252FE" w14:paraId="20BBFE8D" w14:textId="77777777">
        <w:trPr>
          <w:trHeight w:val="3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14:paraId="39EB0504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5610AFF7" w14:textId="6293A24B" w:rsidR="00634336" w:rsidRDefault="00634336" w:rsidP="0063433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Sono ammissibili le seguenti tipologie di spesa, purché sostenute nell’</w:t>
            </w: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anno 2023</w:t>
            </w:r>
            <w:r w:rsidR="002F5873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:</w:t>
            </w:r>
            <w:r w:rsidR="00290232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082C33E3" w14:textId="7EEB63BD" w:rsidR="0061203D" w:rsidRPr="00634336" w:rsidRDefault="0061203D" w:rsidP="00634336">
            <w:pPr>
              <w:pStyle w:val="Paragrafoelenco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433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Prodotti realizzati con </w:t>
            </w:r>
            <w:r w:rsidRPr="00F329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materiali provenienti dalla raccolta differenziata</w:t>
            </w:r>
            <w:r w:rsidRPr="0063433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o da altro circuito post-consumo, degli imballaggi in plastica; </w:t>
            </w:r>
          </w:p>
          <w:p w14:paraId="22CF3F3E" w14:textId="77777777" w:rsidR="0061203D" w:rsidRPr="00D252FE" w:rsidRDefault="0061203D" w:rsidP="0061203D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Imballaggi primari e secondari biodegradabili e compostabili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 xml:space="preserve"> secondo la normativa </w:t>
            </w:r>
            <w:r w:rsidRPr="00290232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UNI EN 13432: 2002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, inclusi:</w:t>
            </w:r>
          </w:p>
          <w:p w14:paraId="03B9F4B6" w14:textId="77777777" w:rsidR="0061203D" w:rsidRPr="00D252FE" w:rsidRDefault="0061203D" w:rsidP="0061203D">
            <w:pPr>
              <w:numPr>
                <w:ilvl w:val="1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gli imballaggi in carta e cartone, ad eccezione degli imballaggi in carta stampati con inchiostri, degli imballaggi in carta trattata o spalmata con prodotti chimici diversi da quelli normalmente utilizzati nell'impasto cartaceo e degli imballaggi in carta accoppiati con   altri   materiali   non   biodegradabili   e compostabili;</w:t>
            </w:r>
          </w:p>
          <w:p w14:paraId="0FED8CAA" w14:textId="77777777" w:rsidR="0061203D" w:rsidRPr="00D252FE" w:rsidRDefault="0061203D" w:rsidP="0061203D">
            <w:pPr>
              <w:numPr>
                <w:ilvl w:val="1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gli imballaggi in legno non impregnati;</w:t>
            </w:r>
          </w:p>
          <w:p w14:paraId="2739FF1F" w14:textId="77777777" w:rsidR="0061203D" w:rsidRPr="00D252FE" w:rsidRDefault="0061203D" w:rsidP="0061203D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Imballaggi primari e secondari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 xml:space="preserve"> derivanti dalla raccolta differenziata della </w:t>
            </w: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carta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6FD05ED" w14:textId="77777777" w:rsidR="0061203D" w:rsidRPr="00D252FE" w:rsidRDefault="0061203D" w:rsidP="0061203D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Imballaggi primari e secondari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 xml:space="preserve"> derivanti dalla raccolta differenziata dell'</w:t>
            </w: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alluminio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3D941BE" w14:textId="3DEC18AE" w:rsidR="00E01897" w:rsidRPr="002F5873" w:rsidRDefault="0061203D" w:rsidP="00E01897">
            <w:pPr>
              <w:numPr>
                <w:ilvl w:val="0"/>
                <w:numId w:val="2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Imballaggi primari e secondari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 xml:space="preserve"> derivanti dalla raccolta differenziata del </w:t>
            </w:r>
            <w:r w:rsidRPr="00F329F8">
              <w:rPr>
                <w:rFonts w:ascii="Century Gothic" w:eastAsia="Times New Roman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vetro</w:t>
            </w:r>
            <w:r w:rsidRPr="00D252FE">
              <w:rPr>
                <w:rFonts w:ascii="Century Gothic" w:eastAsia="Times New Roman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61203D" w:rsidRPr="00D252FE" w14:paraId="2C89F173" w14:textId="77777777" w:rsidTr="0029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E2EFD9" w:themeFill="accent6" w:themeFillTint="33"/>
            <w:vAlign w:val="center"/>
            <w:hideMark/>
          </w:tcPr>
          <w:p w14:paraId="6721299B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Tipologia di agevolazione</w:t>
            </w:r>
          </w:p>
        </w:tc>
        <w:tc>
          <w:tcPr>
            <w:tcW w:w="7937" w:type="dxa"/>
            <w:shd w:val="clear" w:color="auto" w:fill="E2EFD9" w:themeFill="accent6" w:themeFillTint="33"/>
            <w:vAlign w:val="center"/>
          </w:tcPr>
          <w:p w14:paraId="35B75C38" w14:textId="77777777" w:rsidR="00E01897" w:rsidRDefault="00E01897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verrà riconosciuta sotto forma di </w:t>
            </w:r>
            <w:r w:rsidRPr="00E018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credito di imposta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E461CF6" w14:textId="6D782885" w:rsidR="0061203D" w:rsidRDefault="0061203D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massima concedibile, per singolo beneficiario, sul singolo sportello annuale è pari al </w:t>
            </w:r>
            <w:r w:rsidRPr="00E018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36%</w:t>
            </w:r>
            <w:r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spese sostenute, fino ad un massimo di </w:t>
            </w:r>
            <w:r w:rsidRPr="00E0189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20.000 €.</w:t>
            </w:r>
          </w:p>
          <w:p w14:paraId="0F18E8AA" w14:textId="45F38808" w:rsidR="002F5873" w:rsidRDefault="002F5873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36084548" w14:textId="213BA29C" w:rsidR="00EB78DB" w:rsidRPr="00EB78DB" w:rsidRDefault="00EB78DB" w:rsidP="00EB78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 ricorda che, n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el caso in cui l'importo complessivo delle agevolazioni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concedibili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sia superiore all'ammontare della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dotazione finanziaria dell'intervento,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Ministero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procede al riparto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risorse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disponibili in proporzione all'importo dell'agevolazione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B78D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richiesto da ciascun beneficiario.</w:t>
            </w:r>
          </w:p>
          <w:p w14:paraId="62D1FAA8" w14:textId="620E5944" w:rsidR="0061203D" w:rsidRPr="00D252FE" w:rsidRDefault="00297100" w:rsidP="006120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97100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La misura è cumulabile con altre agevolazioni che non figurino come aiuti di Stato e che abbiano ad oggetto i medesimi costi, purché vengano rispettati i massimali previsti dai rispettivi regolamenti.</w:t>
            </w:r>
          </w:p>
        </w:tc>
      </w:tr>
      <w:tr w:rsidR="0061203D" w:rsidRPr="00D252FE" w14:paraId="53E07276" w14:textId="77777777">
        <w:trPr>
          <w:trHeight w:val="6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  <w:hideMark/>
          </w:tcPr>
          <w:p w14:paraId="43008A44" w14:textId="77777777" w:rsidR="0061203D" w:rsidRPr="00D252FE" w:rsidRDefault="0061203D" w:rsidP="0061203D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252FE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Iter di domanda</w:t>
            </w:r>
          </w:p>
        </w:tc>
        <w:tc>
          <w:tcPr>
            <w:tcW w:w="7937" w:type="dxa"/>
            <w:vAlign w:val="center"/>
          </w:tcPr>
          <w:p w14:paraId="09D4D33E" w14:textId="44B8A1DA" w:rsidR="000711C5" w:rsidRDefault="0061203D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Lo sportello per la presentazione delle domande è aperto </w:t>
            </w:r>
            <w:r w:rsidRPr="0061203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12:00 del 21 ottobre 2024 alle ore 12:00 del 20 dicembre 2024.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2011BA78" w14:textId="77777777" w:rsidR="000711C5" w:rsidRPr="000711C5" w:rsidRDefault="000711C5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496518FF" w14:textId="09626F26" w:rsidR="0061203D" w:rsidRDefault="000711C5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</w:t>
            </w:r>
            <w:r w:rsidR="0061203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</w:t>
            </w:r>
            <w:r w:rsidR="0061203D"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r accedere all'agevolazione i soggetti in possesso dei requisiti previsti dovranno presentare al Ministero un'apposita istanza, contenente sia le informazioni aziendali, sia le informazioni e i giustificativi inerenti </w:t>
            </w:r>
            <w:r w:rsidR="0061203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</w:t>
            </w:r>
            <w:r w:rsidR="0061203D" w:rsidRPr="00D252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spese sostenute e le certificazioni ambientali dei prodotti e imballaggi acquistati. </w:t>
            </w:r>
          </w:p>
          <w:p w14:paraId="1C8FCB85" w14:textId="77777777" w:rsidR="0061203D" w:rsidRDefault="0061203D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6C5231B" w14:textId="3A01342C" w:rsidR="0061203D" w:rsidRPr="00D252FE" w:rsidRDefault="0061203D" w:rsidP="006120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istanze potranno essere presentate telematicamente attraverso il seguente link: </w:t>
            </w:r>
            <w:bookmarkStart w:id="1" w:name="_Hlk179802282"/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instrText>HYPERLINK "</w:instrText>
            </w:r>
            <w:r w:rsidRPr="0061203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instrText>https://invitalia-areariservata-fe.npi.invitalia.it/home</w:instrTex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instrText>"</w:instrTex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240F54">
              <w:rPr>
                <w:rStyle w:val="Collegamentoipertestuale"/>
                <w:rFonts w:ascii="Century Gothic" w:hAnsi="Century Gothic" w:cstheme="minorHAnsi"/>
                <w:sz w:val="20"/>
                <w:szCs w:val="20"/>
              </w:rPr>
              <w:t>https://invitalia-areariservata-fe.npi.invitalia.it/home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bookmarkEnd w:id="1"/>
            <w:r w:rsidR="00FA59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</w:tc>
      </w:tr>
    </w:tbl>
    <w:p w14:paraId="791504DB" w14:textId="77777777" w:rsidR="00566BC9" w:rsidRDefault="00566BC9"/>
    <w:sectPr w:rsidR="00566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32C"/>
    <w:multiLevelType w:val="hybridMultilevel"/>
    <w:tmpl w:val="2146F38A"/>
    <w:lvl w:ilvl="0" w:tplc="14EA9FF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03D67"/>
    <w:multiLevelType w:val="hybridMultilevel"/>
    <w:tmpl w:val="CD4EC0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C46C34"/>
    <w:multiLevelType w:val="hybridMultilevel"/>
    <w:tmpl w:val="31CE22B6"/>
    <w:lvl w:ilvl="0" w:tplc="E78C7CBC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HAnsi"/>
      </w:r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740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440214">
    <w:abstractNumId w:val="2"/>
  </w:num>
  <w:num w:numId="3" w16cid:durableId="34551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FE"/>
    <w:rsid w:val="00060AD7"/>
    <w:rsid w:val="000711C5"/>
    <w:rsid w:val="00290232"/>
    <w:rsid w:val="00297100"/>
    <w:rsid w:val="002F5873"/>
    <w:rsid w:val="00487DC4"/>
    <w:rsid w:val="00566BC9"/>
    <w:rsid w:val="005C6B51"/>
    <w:rsid w:val="0061203D"/>
    <w:rsid w:val="00634336"/>
    <w:rsid w:val="00AF16D9"/>
    <w:rsid w:val="00BD4605"/>
    <w:rsid w:val="00D252FE"/>
    <w:rsid w:val="00E01897"/>
    <w:rsid w:val="00EB78DB"/>
    <w:rsid w:val="00F329F8"/>
    <w:rsid w:val="00FA59F8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D619"/>
  <w15:chartTrackingRefBased/>
  <w15:docId w15:val="{E189AFEF-02D7-4B04-878C-75EE293D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griglia2-colore41">
    <w:name w:val="Tabella griglia 2 - colore 41"/>
    <w:basedOn w:val="Tabellanormale"/>
    <w:uiPriority w:val="47"/>
    <w:rsid w:val="00D252F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Collegamentoipertestuale">
    <w:name w:val="Hyperlink"/>
    <w:basedOn w:val="Carpredefinitoparagrafo"/>
    <w:uiPriority w:val="99"/>
    <w:unhideWhenUsed/>
    <w:rsid w:val="006120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20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203D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97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Bianco</dc:creator>
  <cp:keywords/>
  <dc:description/>
  <cp:lastModifiedBy>Federica Bianco</cp:lastModifiedBy>
  <cp:revision>3</cp:revision>
  <dcterms:created xsi:type="dcterms:W3CDTF">2024-10-14T09:22:00Z</dcterms:created>
  <dcterms:modified xsi:type="dcterms:W3CDTF">2024-10-14T12:37:00Z</dcterms:modified>
</cp:coreProperties>
</file>