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07A88" w14:textId="5B03C4C8" w:rsidR="005A247C" w:rsidRPr="007476F0" w:rsidRDefault="00FE273F" w:rsidP="007476F0">
      <w:pPr>
        <w:pStyle w:val="Titolo1"/>
        <w:rPr>
          <w:rFonts w:ascii="Futura Hv BT" w:hAnsi="Futura Hv BT" w:cs="Futura"/>
          <w:color w:val="ED7D31" w:themeColor="accent2"/>
          <w:sz w:val="44"/>
        </w:rPr>
      </w:pPr>
      <w:r>
        <w:rPr>
          <w:noProof/>
          <w:lang w:eastAsia="it-IT"/>
        </w:rPr>
        <mc:AlternateContent>
          <mc:Choice Requires="wps">
            <w:drawing>
              <wp:anchor distT="0" distB="0" distL="114300" distR="114300" simplePos="0" relativeHeight="251664384" behindDoc="0" locked="0" layoutInCell="1" allowOverlap="1" wp14:anchorId="6B2058B5" wp14:editId="30461347">
                <wp:simplePos x="0" y="0"/>
                <wp:positionH relativeFrom="margin">
                  <wp:posOffset>-440690</wp:posOffset>
                </wp:positionH>
                <wp:positionV relativeFrom="paragraph">
                  <wp:posOffset>5052272</wp:posOffset>
                </wp:positionV>
                <wp:extent cx="5003800" cy="1403985"/>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1403985"/>
                        </a:xfrm>
                        <a:prstGeom prst="rect">
                          <a:avLst/>
                        </a:prstGeom>
                        <a:noFill/>
                        <a:ln w="9525">
                          <a:noFill/>
                          <a:miter lim="800000"/>
                          <a:headEnd/>
                          <a:tailEnd/>
                        </a:ln>
                      </wps:spPr>
                      <wps:txbx>
                        <w:txbxContent>
                          <w:p w14:paraId="6A7B159E" w14:textId="54C598EA" w:rsidR="00B91504" w:rsidRPr="00BF338C" w:rsidRDefault="0094787B" w:rsidP="002930A9">
                            <w:pPr>
                              <w:jc w:val="both"/>
                              <w:rPr>
                                <w:rFonts w:ascii="Futura Hv BT" w:hAnsi="Futura Hv BT"/>
                                <w:color w:val="FFFFFF" w:themeColor="background1"/>
                                <w:sz w:val="44"/>
                                <w:szCs w:val="44"/>
                              </w:rPr>
                            </w:pPr>
                            <w:r w:rsidRPr="0094787B">
                              <w:rPr>
                                <w:rFonts w:ascii="Futura Hv BT" w:hAnsi="Futura Hv BT"/>
                                <w:color w:val="FFFFFF" w:themeColor="background1"/>
                                <w:sz w:val="44"/>
                                <w:szCs w:val="44"/>
                              </w:rPr>
                              <w:t>Unioncamere</w:t>
                            </w:r>
                            <w:r>
                              <w:rPr>
                                <w:rFonts w:ascii="Futura Hv BT" w:hAnsi="Futura Hv BT"/>
                                <w:color w:val="FFFFFF" w:themeColor="background1"/>
                                <w:sz w:val="44"/>
                                <w:szCs w:val="44"/>
                              </w:rPr>
                              <w:t xml:space="preserve"> </w:t>
                            </w:r>
                            <w:r w:rsidR="00EF52EC">
                              <w:rPr>
                                <w:rFonts w:ascii="Futura Hv BT" w:hAnsi="Futura Hv BT"/>
                                <w:color w:val="FFFFFF" w:themeColor="background1"/>
                                <w:sz w:val="44"/>
                                <w:szCs w:val="44"/>
                              </w:rPr>
                              <w:t>–</w:t>
                            </w:r>
                            <w:r w:rsidR="002C6E84">
                              <w:rPr>
                                <w:rFonts w:ascii="Futura Hv BT" w:hAnsi="Futura Hv BT"/>
                                <w:color w:val="FFFFFF" w:themeColor="background1"/>
                                <w:sz w:val="44"/>
                                <w:szCs w:val="44"/>
                              </w:rPr>
                              <w:t xml:space="preserve"> </w:t>
                            </w:r>
                            <w:r w:rsidR="000735BE">
                              <w:rPr>
                                <w:rFonts w:ascii="Futura Hv BT" w:hAnsi="Futura Hv BT"/>
                                <w:color w:val="FFFFFF" w:themeColor="background1"/>
                                <w:sz w:val="44"/>
                                <w:szCs w:val="44"/>
                              </w:rPr>
                              <w:t>Marchi + 2024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2058B5" id="_x0000_t202" coordsize="21600,21600" o:spt="202" path="m,l,21600r21600,l21600,xe">
                <v:stroke joinstyle="miter"/>
                <v:path gradientshapeok="t" o:connecttype="rect"/>
              </v:shapetype>
              <v:shape id="Casella di testo 2" o:spid="_x0000_s1026" type="#_x0000_t202" style="position:absolute;margin-left:-34.7pt;margin-top:397.8pt;width:394pt;height:110.55pt;z-index:25166438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" filled="f" stroked="f">
                <v:textbox style="mso-fit-shape-to-text:t">
                  <w:txbxContent>
                    <w:p w14:paraId="6A7B159E" w14:textId="54C598EA" w:rsidR="00B91504" w:rsidRPr="00BF338C" w:rsidRDefault="0094787B" w:rsidP="002930A9">
                      <w:pPr>
                        <w:jc w:val="both"/>
                        <w:rPr>
                          <w:rFonts w:ascii="Futura Hv BT" w:hAnsi="Futura Hv BT"/>
                          <w:color w:val="FFFFFF" w:themeColor="background1"/>
                          <w:sz w:val="44"/>
                          <w:szCs w:val="44"/>
                        </w:rPr>
                      </w:pPr>
                      <w:r w:rsidRPr="0094787B">
                        <w:rPr>
                          <w:rFonts w:ascii="Futura Hv BT" w:hAnsi="Futura Hv BT"/>
                          <w:color w:val="FFFFFF" w:themeColor="background1"/>
                          <w:sz w:val="44"/>
                          <w:szCs w:val="44"/>
                        </w:rPr>
                        <w:t>Unioncamere</w:t>
                      </w:r>
                      <w:r>
                        <w:rPr>
                          <w:rFonts w:ascii="Futura Hv BT" w:hAnsi="Futura Hv BT"/>
                          <w:color w:val="FFFFFF" w:themeColor="background1"/>
                          <w:sz w:val="44"/>
                          <w:szCs w:val="44"/>
                        </w:rPr>
                        <w:t xml:space="preserve"> </w:t>
                      </w:r>
                      <w:r w:rsidR="00EF52EC">
                        <w:rPr>
                          <w:rFonts w:ascii="Futura Hv BT" w:hAnsi="Futura Hv BT"/>
                          <w:color w:val="FFFFFF" w:themeColor="background1"/>
                          <w:sz w:val="44"/>
                          <w:szCs w:val="44"/>
                        </w:rPr>
                        <w:t>–</w:t>
                      </w:r>
                      <w:r w:rsidR="002C6E84">
                        <w:rPr>
                          <w:rFonts w:ascii="Futura Hv BT" w:hAnsi="Futura Hv BT"/>
                          <w:color w:val="FFFFFF" w:themeColor="background1"/>
                          <w:sz w:val="44"/>
                          <w:szCs w:val="44"/>
                        </w:rPr>
                        <w:t xml:space="preserve"> </w:t>
                      </w:r>
                      <w:r w:rsidR="000735BE">
                        <w:rPr>
                          <w:rFonts w:ascii="Futura Hv BT" w:hAnsi="Futura Hv BT"/>
                          <w:color w:val="FFFFFF" w:themeColor="background1"/>
                          <w:sz w:val="44"/>
                          <w:szCs w:val="44"/>
                        </w:rPr>
                        <w:t>Marchi + 2024</w:t>
                      </w:r>
                    </w:p>
                  </w:txbxContent>
                </v:textbox>
                <w10:wrap anchorx="margin"/>
              </v:shape>
            </w:pict>
          </mc:Fallback>
        </mc:AlternateContent>
      </w:r>
      <w:r w:rsidR="005261A9">
        <w:rPr>
          <w:noProof/>
          <w:lang w:eastAsia="it-IT"/>
        </w:rPr>
        <w:drawing>
          <wp:anchor distT="0" distB="0" distL="114300" distR="114300" simplePos="0" relativeHeight="251659264" behindDoc="1" locked="1" layoutInCell="1" allowOverlap="1" wp14:anchorId="65178144" wp14:editId="58839EDA">
            <wp:simplePos x="0" y="0"/>
            <wp:positionH relativeFrom="margin">
              <wp:align>center</wp:align>
            </wp:positionH>
            <wp:positionV relativeFrom="margin">
              <wp:align>center</wp:align>
            </wp:positionV>
            <wp:extent cx="7730490" cy="10829925"/>
            <wp:effectExtent l="0" t="0" r="381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30490" cy="10829925"/>
                    </a:xfrm>
                    <a:prstGeom prst="rect">
                      <a:avLst/>
                    </a:prstGeom>
                  </pic:spPr>
                </pic:pic>
              </a:graphicData>
            </a:graphic>
            <wp14:sizeRelH relativeFrom="page">
              <wp14:pctWidth>0</wp14:pctWidth>
            </wp14:sizeRelH>
            <wp14:sizeRelV relativeFrom="page">
              <wp14:pctHeight>0</wp14:pctHeight>
            </wp14:sizeRelV>
          </wp:anchor>
        </w:drawing>
      </w:r>
      <w:r w:rsidR="005261A9">
        <w:rPr>
          <w:rFonts w:ascii="Futura Hv BT" w:hAnsi="Futura Hv BT" w:cs="Futura"/>
          <w:color w:val="ED7D31" w:themeColor="accent2"/>
          <w:sz w:val="44"/>
        </w:rPr>
        <w:br w:type="page"/>
      </w:r>
    </w:p>
    <w:p w14:paraId="7C7671CD" w14:textId="77777777" w:rsidR="00AE5403" w:rsidRDefault="00AE5403" w:rsidP="003F38DC">
      <w:pPr>
        <w:rPr>
          <w:rFonts w:asciiTheme="minorHAnsi" w:hAnsiTheme="minorHAnsi" w:cstheme="minorHAnsi"/>
          <w:sz w:val="40"/>
          <w:szCs w:val="40"/>
        </w:rPr>
        <w:sectPr w:rsidR="00AE5403" w:rsidSect="001109C7">
          <w:footerReference w:type="default" r:id="rId9"/>
          <w:pgSz w:w="11906" w:h="16838"/>
          <w:pgMar w:top="1417" w:right="1134" w:bottom="1134" w:left="1134" w:header="1417" w:footer="170" w:gutter="0"/>
          <w:cols w:space="708"/>
          <w:docGrid w:linePitch="360"/>
        </w:sectPr>
      </w:pPr>
    </w:p>
    <w:tbl>
      <w:tblPr>
        <w:tblStyle w:val="Tabellagriglia2-colore41"/>
        <w:tblW w:w="9921" w:type="dxa"/>
        <w:jc w:val="cente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57" w:type="dxa"/>
          <w:bottom w:w="57" w:type="dxa"/>
        </w:tblCellMar>
        <w:tblLook w:val="0480" w:firstRow="0" w:lastRow="0" w:firstColumn="1" w:lastColumn="0" w:noHBand="0" w:noVBand="1"/>
      </w:tblPr>
      <w:tblGrid>
        <w:gridCol w:w="1984"/>
        <w:gridCol w:w="7937"/>
      </w:tblGrid>
      <w:tr w:rsidR="00E84C6A" w:rsidRPr="00D8054D" w14:paraId="316E79F8" w14:textId="77777777" w:rsidTr="00DB37A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984" w:type="dxa"/>
            <w:shd w:val="clear" w:color="auto" w:fill="DEEAF6" w:themeFill="accent5" w:themeFillTint="33"/>
            <w:vAlign w:val="center"/>
          </w:tcPr>
          <w:p w14:paraId="20B4862A" w14:textId="367B0003" w:rsidR="00E84C6A" w:rsidRPr="003D4974" w:rsidRDefault="00E84C6A" w:rsidP="00DB37AE">
            <w:pPr>
              <w:rPr>
                <w:rFonts w:ascii="Century Gothic" w:hAnsi="Century Gothic" w:cstheme="minorHAnsi"/>
                <w:color w:val="00B0F0"/>
                <w:sz w:val="20"/>
                <w:szCs w:val="20"/>
              </w:rPr>
            </w:pPr>
            <w:bookmarkStart w:id="0" w:name="_Hlk140051494"/>
            <w:r w:rsidRPr="003D4974">
              <w:rPr>
                <w:rFonts w:ascii="Century Gothic" w:hAnsi="Century Gothic" w:cstheme="minorHAnsi"/>
                <w:color w:val="00B0F0"/>
                <w:sz w:val="20"/>
                <w:szCs w:val="20"/>
              </w:rPr>
              <w:lastRenderedPageBreak/>
              <w:t>Obiettiv</w:t>
            </w:r>
            <w:r w:rsidR="00CB202A" w:rsidRPr="003D4974">
              <w:rPr>
                <w:rFonts w:ascii="Century Gothic" w:hAnsi="Century Gothic" w:cstheme="minorHAnsi"/>
                <w:color w:val="00B0F0"/>
                <w:sz w:val="20"/>
                <w:szCs w:val="20"/>
              </w:rPr>
              <w:t>o</w:t>
            </w:r>
          </w:p>
        </w:tc>
        <w:tc>
          <w:tcPr>
            <w:tcW w:w="7937" w:type="dxa"/>
            <w:shd w:val="clear" w:color="auto" w:fill="DEEAF6" w:themeFill="accent5" w:themeFillTint="33"/>
            <w:vAlign w:val="center"/>
          </w:tcPr>
          <w:p w14:paraId="2841DB00" w14:textId="77777777" w:rsidR="0094787B" w:rsidRDefault="0094787B" w:rsidP="00817C4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Pr>
                <w:rFonts w:ascii="Century Gothic" w:hAnsi="Century Gothic" w:cstheme="minorHAnsi"/>
                <w:color w:val="808080" w:themeColor="background1" w:themeShade="80"/>
                <w:sz w:val="20"/>
                <w:szCs w:val="20"/>
              </w:rPr>
              <w:t>S</w:t>
            </w:r>
            <w:r w:rsidRPr="0094787B">
              <w:rPr>
                <w:rFonts w:ascii="Century Gothic" w:hAnsi="Century Gothic" w:cstheme="minorHAnsi"/>
                <w:color w:val="808080" w:themeColor="background1" w:themeShade="80"/>
                <w:sz w:val="20"/>
                <w:szCs w:val="20"/>
              </w:rPr>
              <w:t>upportare le imprese di micro, piccola e media dimensione nella tutela dei marchi all’estero mediante agevolazioni concesse nella forma di contributo in conto capitale</w:t>
            </w:r>
            <w:r>
              <w:rPr>
                <w:rFonts w:ascii="Century Gothic" w:hAnsi="Century Gothic" w:cstheme="minorHAnsi"/>
                <w:color w:val="808080" w:themeColor="background1" w:themeShade="80"/>
                <w:sz w:val="20"/>
                <w:szCs w:val="20"/>
              </w:rPr>
              <w:t>.</w:t>
            </w:r>
          </w:p>
          <w:p w14:paraId="03958E85" w14:textId="77777777" w:rsidR="0094787B" w:rsidRDefault="0094787B" w:rsidP="00817C4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p>
          <w:p w14:paraId="45F272A6" w14:textId="77777777" w:rsidR="0094787B" w:rsidRDefault="0094787B" w:rsidP="00817C4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Pr>
                <w:rFonts w:ascii="Century Gothic" w:hAnsi="Century Gothic" w:cstheme="minorHAnsi"/>
                <w:color w:val="808080" w:themeColor="background1" w:themeShade="80"/>
                <w:sz w:val="20"/>
                <w:szCs w:val="20"/>
              </w:rPr>
              <w:t>Le misure agevolative sono suddivise in due sezioni:</w:t>
            </w:r>
          </w:p>
          <w:p w14:paraId="7B8CBFDE" w14:textId="77777777" w:rsidR="0094787B" w:rsidRDefault="0094787B" w:rsidP="0094787B">
            <w:pPr>
              <w:pStyle w:val="Paragrafoelenco"/>
              <w:numPr>
                <w:ilvl w:val="0"/>
                <w:numId w:val="45"/>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sidRPr="0094787B">
              <w:rPr>
                <w:rFonts w:ascii="Century Gothic" w:hAnsi="Century Gothic" w:cstheme="minorHAnsi"/>
                <w:b/>
                <w:bCs/>
                <w:color w:val="808080" w:themeColor="background1" w:themeShade="80"/>
                <w:sz w:val="20"/>
                <w:szCs w:val="20"/>
              </w:rPr>
              <w:t>Misura A</w:t>
            </w:r>
            <w:r>
              <w:rPr>
                <w:rFonts w:ascii="Century Gothic" w:hAnsi="Century Gothic" w:cstheme="minorHAnsi"/>
                <w:color w:val="808080" w:themeColor="background1" w:themeShade="80"/>
                <w:sz w:val="20"/>
                <w:szCs w:val="20"/>
              </w:rPr>
              <w:t xml:space="preserve"> - </w:t>
            </w:r>
            <w:r w:rsidRPr="0094787B">
              <w:rPr>
                <w:rFonts w:ascii="Century Gothic" w:hAnsi="Century Gothic" w:cstheme="minorHAnsi"/>
                <w:color w:val="808080" w:themeColor="background1" w:themeShade="80"/>
                <w:sz w:val="20"/>
                <w:szCs w:val="20"/>
              </w:rPr>
              <w:t>Agevolazioni per favorire la registrazione di marchi dell’Unione europea presso EUIPO (Ufficio dell’Unione europea per la Proprietà Intellettuale) attraverso l’acquisto di servizi specialistici esterni;</w:t>
            </w:r>
          </w:p>
          <w:p w14:paraId="488BACBC" w14:textId="6779AF9F" w:rsidR="0094787B" w:rsidRPr="0094787B" w:rsidRDefault="0094787B" w:rsidP="0094787B">
            <w:pPr>
              <w:pStyle w:val="Paragrafoelenco"/>
              <w:numPr>
                <w:ilvl w:val="0"/>
                <w:numId w:val="45"/>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sidRPr="0094787B">
              <w:rPr>
                <w:rFonts w:ascii="Century Gothic" w:hAnsi="Century Gothic" w:cstheme="minorHAnsi"/>
                <w:b/>
                <w:bCs/>
                <w:color w:val="808080" w:themeColor="background1" w:themeShade="80"/>
                <w:sz w:val="20"/>
                <w:szCs w:val="20"/>
              </w:rPr>
              <w:t>Misura B -</w:t>
            </w:r>
            <w:r w:rsidRPr="0094787B">
              <w:rPr>
                <w:rFonts w:ascii="Century Gothic" w:hAnsi="Century Gothic" w:cstheme="minorHAnsi"/>
                <w:color w:val="808080" w:themeColor="background1" w:themeShade="80"/>
                <w:sz w:val="20"/>
                <w:szCs w:val="20"/>
              </w:rPr>
              <w:t> Agevolazioni per favorire la registrazione di marchi internazionali presso OMPI (Organizzazione Mondiale per la Proprietà Intellettuale) attraverso l’acquisto di servizi specialistici esterni.</w:t>
            </w:r>
          </w:p>
        </w:tc>
      </w:tr>
      <w:tr w:rsidR="00E84C6A" w:rsidRPr="00D8054D" w14:paraId="225BF82F" w14:textId="77777777" w:rsidTr="00DB37AE">
        <w:trPr>
          <w:trHeight w:val="567"/>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7649F87B" w14:textId="77777777" w:rsidR="00E84C6A" w:rsidRPr="003D4974" w:rsidRDefault="00E84C6A" w:rsidP="00DB37AE">
            <w:pPr>
              <w:rPr>
                <w:rFonts w:ascii="Century Gothic" w:hAnsi="Century Gothic" w:cstheme="minorHAnsi"/>
                <w:color w:val="00B0F0"/>
                <w:sz w:val="20"/>
                <w:szCs w:val="20"/>
              </w:rPr>
            </w:pPr>
            <w:r w:rsidRPr="003D4974">
              <w:rPr>
                <w:rFonts w:ascii="Century Gothic" w:hAnsi="Century Gothic" w:cstheme="minorHAnsi"/>
                <w:color w:val="00B0F0"/>
                <w:sz w:val="20"/>
                <w:szCs w:val="20"/>
              </w:rPr>
              <w:t>Soggetto gestore</w:t>
            </w:r>
          </w:p>
        </w:tc>
        <w:tc>
          <w:tcPr>
            <w:tcW w:w="7937" w:type="dxa"/>
            <w:vAlign w:val="center"/>
          </w:tcPr>
          <w:p w14:paraId="0ECE7B46" w14:textId="2FE1E0F0" w:rsidR="00E84C6A" w:rsidRPr="0020776D" w:rsidRDefault="0094787B" w:rsidP="00DB37A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94787B">
              <w:rPr>
                <w:rFonts w:ascii="Century Gothic" w:hAnsi="Century Gothic" w:cstheme="minorHAnsi"/>
                <w:color w:val="808080" w:themeColor="background1" w:themeShade="80"/>
                <w:sz w:val="20"/>
                <w:szCs w:val="20"/>
              </w:rPr>
              <w:t>Unioncamere</w:t>
            </w:r>
          </w:p>
        </w:tc>
      </w:tr>
      <w:tr w:rsidR="00E84C6A" w:rsidRPr="00D8054D" w14:paraId="61B35CD3" w14:textId="77777777" w:rsidTr="00DB37A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984" w:type="dxa"/>
            <w:shd w:val="clear" w:color="auto" w:fill="DEEAF6" w:themeFill="accent5" w:themeFillTint="33"/>
            <w:vAlign w:val="center"/>
          </w:tcPr>
          <w:p w14:paraId="3D4CEF0D" w14:textId="77777777" w:rsidR="00E84C6A" w:rsidRPr="003D4974" w:rsidRDefault="00E84C6A" w:rsidP="00DB37AE">
            <w:pPr>
              <w:rPr>
                <w:rFonts w:ascii="Century Gothic" w:hAnsi="Century Gothic" w:cstheme="minorHAnsi"/>
                <w:color w:val="00B0F0"/>
                <w:sz w:val="20"/>
                <w:szCs w:val="20"/>
              </w:rPr>
            </w:pPr>
            <w:r w:rsidRPr="003D4974">
              <w:rPr>
                <w:rFonts w:ascii="Century Gothic" w:hAnsi="Century Gothic" w:cstheme="minorHAnsi"/>
                <w:color w:val="00B0F0"/>
                <w:sz w:val="20"/>
                <w:szCs w:val="20"/>
              </w:rPr>
              <w:t>Scadenze</w:t>
            </w:r>
          </w:p>
        </w:tc>
        <w:tc>
          <w:tcPr>
            <w:tcW w:w="7937" w:type="dxa"/>
            <w:shd w:val="clear" w:color="auto" w:fill="DEEAF6" w:themeFill="accent5" w:themeFillTint="33"/>
            <w:vAlign w:val="center"/>
          </w:tcPr>
          <w:p w14:paraId="4B7BA69B" w14:textId="7EC065D2" w:rsidR="00C40B22" w:rsidRPr="003C5798" w:rsidRDefault="00C40B22" w:rsidP="00817C4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bCs/>
                <w:color w:val="808080" w:themeColor="background1" w:themeShade="80"/>
                <w:sz w:val="20"/>
                <w:szCs w:val="20"/>
              </w:rPr>
            </w:pPr>
            <w:bookmarkStart w:id="1" w:name="_Hlk177637433"/>
            <w:r w:rsidRPr="00E409D1">
              <w:rPr>
                <w:rFonts w:ascii="Century Gothic" w:hAnsi="Century Gothic" w:cstheme="minorHAnsi"/>
                <w:b/>
                <w:bCs/>
                <w:color w:val="808080" w:themeColor="background1" w:themeShade="80"/>
                <w:sz w:val="20"/>
                <w:szCs w:val="20"/>
              </w:rPr>
              <w:t>26 novembre 2024</w:t>
            </w:r>
            <w:r w:rsidRPr="00E409D1">
              <w:rPr>
                <w:rFonts w:ascii="Century Gothic" w:hAnsi="Century Gothic" w:cstheme="minorHAnsi"/>
                <w:color w:val="808080" w:themeColor="background1" w:themeShade="80"/>
                <w:sz w:val="20"/>
                <w:szCs w:val="20"/>
              </w:rPr>
              <w:t xml:space="preserve"> fino alle ore </w:t>
            </w:r>
            <w:r w:rsidRPr="00E409D1">
              <w:rPr>
                <w:rFonts w:ascii="Century Gothic" w:hAnsi="Century Gothic" w:cstheme="minorHAnsi"/>
                <w:b/>
                <w:bCs/>
                <w:color w:val="808080" w:themeColor="background1" w:themeShade="80"/>
                <w:sz w:val="20"/>
                <w:szCs w:val="20"/>
              </w:rPr>
              <w:t>18.00</w:t>
            </w:r>
            <w:r>
              <w:rPr>
                <w:rFonts w:ascii="Century Gothic" w:hAnsi="Century Gothic" w:cstheme="minorHAnsi"/>
                <w:b/>
                <w:bCs/>
                <w:color w:val="808080" w:themeColor="background1" w:themeShade="80"/>
                <w:sz w:val="20"/>
                <w:szCs w:val="20"/>
              </w:rPr>
              <w:t>.</w:t>
            </w:r>
            <w:bookmarkEnd w:id="1"/>
          </w:p>
        </w:tc>
      </w:tr>
      <w:tr w:rsidR="00E84C6A" w:rsidRPr="00D8054D" w14:paraId="2168FE86" w14:textId="77777777" w:rsidTr="00DB37AE">
        <w:trPr>
          <w:trHeight w:val="567"/>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38FD06A9" w14:textId="77777777" w:rsidR="00E84C6A" w:rsidRPr="003D4974" w:rsidRDefault="00E84C6A" w:rsidP="00DB37AE">
            <w:pPr>
              <w:rPr>
                <w:rFonts w:ascii="Century Gothic" w:hAnsi="Century Gothic" w:cstheme="minorHAnsi"/>
                <w:color w:val="00B0F0"/>
                <w:sz w:val="20"/>
                <w:szCs w:val="20"/>
              </w:rPr>
            </w:pPr>
            <w:r w:rsidRPr="003D4974">
              <w:rPr>
                <w:rFonts w:ascii="Century Gothic" w:hAnsi="Century Gothic" w:cstheme="minorHAnsi"/>
                <w:color w:val="00B0F0"/>
                <w:sz w:val="20"/>
                <w:szCs w:val="20"/>
              </w:rPr>
              <w:t>Dotazione finanziaria</w:t>
            </w:r>
          </w:p>
        </w:tc>
        <w:tc>
          <w:tcPr>
            <w:tcW w:w="7937" w:type="dxa"/>
            <w:vAlign w:val="center"/>
          </w:tcPr>
          <w:p w14:paraId="268397F3" w14:textId="3EDD4D35" w:rsidR="00E84C6A" w:rsidRPr="00587C62" w:rsidRDefault="00C40B22" w:rsidP="00D8422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b/>
                <w:bCs/>
                <w:color w:val="808080" w:themeColor="background1" w:themeShade="80"/>
                <w:sz w:val="20"/>
                <w:szCs w:val="20"/>
              </w:rPr>
            </w:pPr>
            <w:r>
              <w:rPr>
                <w:rFonts w:ascii="Century Gothic" w:hAnsi="Century Gothic" w:cstheme="minorHAnsi"/>
                <w:b/>
                <w:bCs/>
                <w:color w:val="808080" w:themeColor="background1" w:themeShade="80"/>
                <w:sz w:val="20"/>
                <w:szCs w:val="20"/>
              </w:rPr>
              <w:t>2 milioni di euro</w:t>
            </w:r>
          </w:p>
        </w:tc>
      </w:tr>
      <w:tr w:rsidR="00E84C6A" w:rsidRPr="00D8054D" w14:paraId="5967BFAC" w14:textId="77777777" w:rsidTr="009267EC">
        <w:trPr>
          <w:cnfStyle w:val="000000100000" w:firstRow="0" w:lastRow="0" w:firstColumn="0" w:lastColumn="0" w:oddVBand="0" w:evenVBand="0" w:oddHBand="1" w:evenHBand="0" w:firstRowFirstColumn="0" w:firstRowLastColumn="0" w:lastRowFirstColumn="0" w:lastRowLastColumn="0"/>
          <w:trHeight w:val="5982"/>
          <w:jc w:val="center"/>
        </w:trPr>
        <w:tc>
          <w:tcPr>
            <w:cnfStyle w:val="001000000000" w:firstRow="0" w:lastRow="0" w:firstColumn="1" w:lastColumn="0" w:oddVBand="0" w:evenVBand="0" w:oddHBand="0" w:evenHBand="0" w:firstRowFirstColumn="0" w:firstRowLastColumn="0" w:lastRowFirstColumn="0" w:lastRowLastColumn="0"/>
            <w:tcW w:w="1984" w:type="dxa"/>
            <w:shd w:val="clear" w:color="auto" w:fill="DEEAF6" w:themeFill="accent5" w:themeFillTint="33"/>
            <w:vAlign w:val="center"/>
          </w:tcPr>
          <w:p w14:paraId="53F92BD3" w14:textId="77777777" w:rsidR="00E84C6A" w:rsidRPr="003D4974" w:rsidRDefault="00E84C6A" w:rsidP="00DB37AE">
            <w:pPr>
              <w:rPr>
                <w:rFonts w:ascii="Century Gothic" w:hAnsi="Century Gothic" w:cstheme="minorHAnsi"/>
                <w:color w:val="00B0F0"/>
                <w:sz w:val="20"/>
                <w:szCs w:val="20"/>
              </w:rPr>
            </w:pPr>
            <w:r w:rsidRPr="003D4974">
              <w:rPr>
                <w:rFonts w:ascii="Century Gothic" w:hAnsi="Century Gothic" w:cstheme="minorHAnsi"/>
                <w:color w:val="00B0F0"/>
                <w:sz w:val="20"/>
                <w:szCs w:val="20"/>
              </w:rPr>
              <w:t>Soggetti beneficiari</w:t>
            </w:r>
          </w:p>
        </w:tc>
        <w:tc>
          <w:tcPr>
            <w:tcW w:w="7937" w:type="dxa"/>
            <w:shd w:val="clear" w:color="auto" w:fill="DEEAF6" w:themeFill="accent5" w:themeFillTint="33"/>
            <w:vAlign w:val="center"/>
          </w:tcPr>
          <w:p w14:paraId="1EF0386F" w14:textId="77777777" w:rsidR="0094787B" w:rsidRDefault="0094787B" w:rsidP="003C5798">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Pr>
                <w:rFonts w:ascii="Century Gothic" w:hAnsi="Century Gothic" w:cstheme="minorHAnsi"/>
                <w:color w:val="808080" w:themeColor="background1" w:themeShade="80"/>
                <w:sz w:val="20"/>
                <w:szCs w:val="20"/>
              </w:rPr>
              <w:t>I</w:t>
            </w:r>
            <w:r w:rsidR="00C40B22" w:rsidRPr="00981DF1">
              <w:rPr>
                <w:rFonts w:ascii="Century Gothic" w:hAnsi="Century Gothic" w:cstheme="minorHAnsi"/>
                <w:color w:val="808080" w:themeColor="background1" w:themeShade="80"/>
                <w:sz w:val="20"/>
                <w:szCs w:val="20"/>
              </w:rPr>
              <w:t xml:space="preserve">mprese di </w:t>
            </w:r>
            <w:r w:rsidR="00C40B22" w:rsidRPr="00504B6D">
              <w:rPr>
                <w:rFonts w:ascii="Century Gothic" w:hAnsi="Century Gothic" w:cstheme="minorHAnsi"/>
                <w:b/>
                <w:bCs/>
                <w:color w:val="808080" w:themeColor="background1" w:themeShade="80"/>
                <w:sz w:val="20"/>
                <w:szCs w:val="20"/>
              </w:rPr>
              <w:t>micro, piccola e media dimensione</w:t>
            </w:r>
            <w:r w:rsidR="00C40B22" w:rsidRPr="00981DF1">
              <w:rPr>
                <w:rFonts w:ascii="Century Gothic" w:hAnsi="Century Gothic" w:cstheme="minorHAnsi"/>
                <w:color w:val="808080" w:themeColor="background1" w:themeShade="80"/>
                <w:sz w:val="20"/>
                <w:szCs w:val="20"/>
              </w:rPr>
              <w:t xml:space="preserve"> nella tutela dei marchi all’estero</w:t>
            </w:r>
            <w:r w:rsidR="00C40B22">
              <w:rPr>
                <w:rFonts w:ascii="Century Gothic" w:hAnsi="Century Gothic" w:cstheme="minorHAnsi"/>
                <w:color w:val="808080" w:themeColor="background1" w:themeShade="80"/>
                <w:sz w:val="20"/>
                <w:szCs w:val="20"/>
              </w:rPr>
              <w:t xml:space="preserve">. </w:t>
            </w:r>
          </w:p>
          <w:p w14:paraId="563C48CF" w14:textId="03BA58E0" w:rsidR="00C40B22" w:rsidRDefault="00C40B22" w:rsidP="003C5798">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Pr>
                <w:rFonts w:ascii="Century Gothic" w:hAnsi="Century Gothic" w:cstheme="minorHAnsi"/>
                <w:color w:val="808080" w:themeColor="background1" w:themeShade="80"/>
                <w:sz w:val="20"/>
                <w:szCs w:val="20"/>
              </w:rPr>
              <w:t>I requisiti sono i seguenti:</w:t>
            </w:r>
          </w:p>
          <w:p w14:paraId="6D6F26F7" w14:textId="77777777" w:rsidR="00C40B22" w:rsidRPr="00504B6D" w:rsidRDefault="00C40B22" w:rsidP="003C5798">
            <w:pPr>
              <w:pStyle w:val="Paragrafoelenco"/>
              <w:numPr>
                <w:ilvl w:val="0"/>
                <w:numId w:val="43"/>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sidRPr="00504B6D">
              <w:rPr>
                <w:rFonts w:ascii="Century Gothic" w:hAnsi="Century Gothic" w:cstheme="minorHAnsi"/>
                <w:color w:val="808080" w:themeColor="background1" w:themeShade="80"/>
                <w:sz w:val="20"/>
                <w:szCs w:val="20"/>
              </w:rPr>
              <w:t>avere sede legale e operativa in Italia;</w:t>
            </w:r>
          </w:p>
          <w:p w14:paraId="5C36B5AF" w14:textId="77777777" w:rsidR="00C40B22" w:rsidRDefault="00C40B22" w:rsidP="003C5798">
            <w:pPr>
              <w:pStyle w:val="Paragrafoelenco"/>
              <w:numPr>
                <w:ilvl w:val="0"/>
                <w:numId w:val="43"/>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sidRPr="00504B6D">
              <w:rPr>
                <w:rFonts w:ascii="Century Gothic" w:hAnsi="Century Gothic" w:cstheme="minorHAnsi"/>
                <w:color w:val="808080" w:themeColor="background1" w:themeShade="80"/>
                <w:sz w:val="20"/>
                <w:szCs w:val="20"/>
              </w:rPr>
              <w:t>essere regolarmente costituite, iscritte nel Registro delle imprese e risultare attive</w:t>
            </w:r>
            <w:r>
              <w:rPr>
                <w:rFonts w:ascii="Century Gothic" w:hAnsi="Century Gothic" w:cstheme="minorHAnsi"/>
                <w:color w:val="808080" w:themeColor="background1" w:themeShade="80"/>
                <w:sz w:val="20"/>
                <w:szCs w:val="20"/>
              </w:rPr>
              <w:t>;</w:t>
            </w:r>
          </w:p>
          <w:p w14:paraId="39E4E067" w14:textId="77777777" w:rsidR="00C40B22" w:rsidRDefault="00C40B22" w:rsidP="003C5798">
            <w:pPr>
              <w:pStyle w:val="Paragrafoelenco"/>
              <w:numPr>
                <w:ilvl w:val="0"/>
                <w:numId w:val="43"/>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sidRPr="00504B6D">
              <w:rPr>
                <w:rFonts w:ascii="Century Gothic" w:hAnsi="Century Gothic" w:cstheme="minorHAnsi"/>
                <w:color w:val="808080" w:themeColor="background1" w:themeShade="80"/>
                <w:sz w:val="20"/>
                <w:szCs w:val="20"/>
              </w:rPr>
              <w:t xml:space="preserve">essere </w:t>
            </w:r>
            <w:r w:rsidRPr="003C5798">
              <w:rPr>
                <w:rFonts w:ascii="Century Gothic" w:hAnsi="Century Gothic" w:cstheme="minorHAnsi"/>
                <w:b/>
                <w:bCs/>
                <w:color w:val="808080" w:themeColor="background1" w:themeShade="80"/>
                <w:sz w:val="20"/>
                <w:szCs w:val="20"/>
              </w:rPr>
              <w:t>titolari</w:t>
            </w:r>
            <w:r w:rsidRPr="00504B6D">
              <w:rPr>
                <w:rFonts w:ascii="Century Gothic" w:hAnsi="Century Gothic" w:cstheme="minorHAnsi"/>
                <w:color w:val="808080" w:themeColor="background1" w:themeShade="80"/>
                <w:sz w:val="20"/>
                <w:szCs w:val="20"/>
              </w:rPr>
              <w:t xml:space="preserve"> del marchio oggetto della domanda di partecipazione</w:t>
            </w:r>
            <w:r>
              <w:rPr>
                <w:rFonts w:ascii="Century Gothic" w:hAnsi="Century Gothic" w:cstheme="minorHAnsi"/>
                <w:color w:val="808080" w:themeColor="background1" w:themeShade="80"/>
                <w:sz w:val="20"/>
                <w:szCs w:val="20"/>
              </w:rPr>
              <w:t>.</w:t>
            </w:r>
          </w:p>
          <w:p w14:paraId="21DABFA8" w14:textId="77777777" w:rsidR="0094787B" w:rsidRPr="0094787B" w:rsidRDefault="0094787B" w:rsidP="003C5798">
            <w:pPr>
              <w:ind w:left="360"/>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p>
          <w:p w14:paraId="183CD2CD" w14:textId="71026EB3" w:rsidR="0094787B" w:rsidRDefault="0094787B" w:rsidP="003C5798">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Pr>
                <w:rFonts w:ascii="Century Gothic" w:hAnsi="Century Gothic" w:cstheme="minorHAnsi"/>
                <w:color w:val="808080" w:themeColor="background1" w:themeShade="80"/>
                <w:sz w:val="20"/>
                <w:szCs w:val="20"/>
              </w:rPr>
              <w:t xml:space="preserve">Per la </w:t>
            </w:r>
            <w:r w:rsidRPr="00C61606">
              <w:rPr>
                <w:rFonts w:ascii="Century Gothic" w:hAnsi="Century Gothic" w:cstheme="minorHAnsi"/>
                <w:b/>
                <w:bCs/>
                <w:color w:val="808080" w:themeColor="background1" w:themeShade="80"/>
                <w:sz w:val="20"/>
                <w:szCs w:val="20"/>
              </w:rPr>
              <w:t>Misura A</w:t>
            </w:r>
            <w:r>
              <w:rPr>
                <w:rFonts w:ascii="Century Gothic" w:hAnsi="Century Gothic" w:cstheme="minorHAnsi"/>
                <w:color w:val="808080" w:themeColor="background1" w:themeShade="80"/>
                <w:sz w:val="20"/>
                <w:szCs w:val="20"/>
              </w:rPr>
              <w:t>:</w:t>
            </w:r>
          </w:p>
          <w:p w14:paraId="3205CA8B" w14:textId="566470E9" w:rsidR="0094787B" w:rsidRPr="0094787B" w:rsidRDefault="0094787B" w:rsidP="003C5798">
            <w:pPr>
              <w:numPr>
                <w:ilvl w:val="0"/>
                <w:numId w:val="46"/>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sidRPr="0094787B">
              <w:rPr>
                <w:rFonts w:ascii="Century Gothic" w:hAnsi="Century Gothic" w:cstheme="minorHAnsi"/>
                <w:color w:val="808080" w:themeColor="background1" w:themeShade="80"/>
                <w:sz w:val="20"/>
                <w:szCs w:val="20"/>
              </w:rPr>
              <w:t>aver effettuato, a decorrere dal 1° gennaio 2021, il deposito della domanda di registrazione presso EUIPO del marchio oggetto dell’agevolazione e aver ottemperato al pagamento delle relative tasse di deposito;</w:t>
            </w:r>
          </w:p>
          <w:p w14:paraId="2337FA29" w14:textId="77777777" w:rsidR="0094787B" w:rsidRPr="0094787B" w:rsidRDefault="0094787B" w:rsidP="003C5798">
            <w:pPr>
              <w:numPr>
                <w:ilvl w:val="0"/>
                <w:numId w:val="4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sidRPr="0094787B">
              <w:rPr>
                <w:rFonts w:ascii="Century Gothic" w:hAnsi="Century Gothic" w:cstheme="minorHAnsi"/>
                <w:color w:val="808080" w:themeColor="background1" w:themeShade="80"/>
                <w:sz w:val="20"/>
                <w:szCs w:val="20"/>
              </w:rPr>
              <w:t>aver ottenuto la registrazione, presso EUIPO, del marchio dell’Unione europea oggetto della domanda di partecipazione. Tale registrazione deve essere avvenuta in data antecedente la presentazione della domanda di partecipazione;</w:t>
            </w:r>
          </w:p>
          <w:p w14:paraId="726F0AF8" w14:textId="77777777" w:rsidR="00C61606" w:rsidRDefault="0094787B" w:rsidP="003C5798">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Pr>
                <w:rFonts w:ascii="Century Gothic" w:hAnsi="Century Gothic" w:cstheme="minorHAnsi"/>
                <w:color w:val="808080" w:themeColor="background1" w:themeShade="80"/>
                <w:sz w:val="20"/>
                <w:szCs w:val="20"/>
              </w:rPr>
              <w:t xml:space="preserve">Per la </w:t>
            </w:r>
            <w:r w:rsidRPr="00C61606">
              <w:rPr>
                <w:rFonts w:ascii="Century Gothic" w:hAnsi="Century Gothic" w:cstheme="minorHAnsi"/>
                <w:b/>
                <w:bCs/>
                <w:color w:val="808080" w:themeColor="background1" w:themeShade="80"/>
                <w:sz w:val="20"/>
                <w:szCs w:val="20"/>
              </w:rPr>
              <w:t>Misura B</w:t>
            </w:r>
            <w:r w:rsidR="00C61606">
              <w:rPr>
                <w:rFonts w:ascii="Century Gothic" w:hAnsi="Century Gothic" w:cstheme="minorHAnsi"/>
                <w:color w:val="808080" w:themeColor="background1" w:themeShade="80"/>
                <w:sz w:val="20"/>
                <w:szCs w:val="20"/>
              </w:rPr>
              <w:t>:</w:t>
            </w:r>
          </w:p>
          <w:p w14:paraId="4DC44B85" w14:textId="35F949FC" w:rsidR="00C61606" w:rsidRPr="00C61606" w:rsidRDefault="00C61606" w:rsidP="003C5798">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Pr>
                <w:rFonts w:ascii="Century Gothic" w:hAnsi="Century Gothic" w:cstheme="minorHAnsi"/>
                <w:color w:val="808080" w:themeColor="background1" w:themeShade="80"/>
                <w:sz w:val="20"/>
                <w:szCs w:val="20"/>
              </w:rPr>
              <w:t>A</w:t>
            </w:r>
            <w:r w:rsidRPr="00C61606">
              <w:rPr>
                <w:rFonts w:ascii="Century Gothic" w:hAnsi="Century Gothic" w:cstheme="minorHAnsi"/>
                <w:color w:val="808080" w:themeColor="background1" w:themeShade="80"/>
                <w:sz w:val="20"/>
                <w:szCs w:val="20"/>
              </w:rPr>
              <w:t>ver effettuato, a decorrere dal 1° gennaio 2021, almeno una delle seguenti attività:</w:t>
            </w:r>
          </w:p>
          <w:p w14:paraId="7E91FC5D" w14:textId="77777777" w:rsidR="00C61606" w:rsidRPr="00C61606" w:rsidRDefault="00C61606" w:rsidP="003C5798">
            <w:pPr>
              <w:numPr>
                <w:ilvl w:val="0"/>
                <w:numId w:val="48"/>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sidRPr="00C61606">
              <w:rPr>
                <w:rFonts w:ascii="Century Gothic" w:hAnsi="Century Gothic" w:cstheme="minorHAnsi"/>
                <w:color w:val="808080" w:themeColor="background1" w:themeShade="80"/>
                <w:sz w:val="20"/>
                <w:szCs w:val="20"/>
              </w:rPr>
              <w:t>il deposito della domanda di registrazione presso OMPI di un marchio registrato a livello nazionale presso UIBM o di un marchio dell’Unione europea registrato presso EUIPO e aver ottemperato al pagamento delle relative tasse di registrazione;</w:t>
            </w:r>
          </w:p>
          <w:p w14:paraId="418B6DD4" w14:textId="77777777" w:rsidR="00C61606" w:rsidRPr="00C61606" w:rsidRDefault="00C61606" w:rsidP="003C5798">
            <w:pPr>
              <w:numPr>
                <w:ilvl w:val="0"/>
                <w:numId w:val="48"/>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sidRPr="00C61606">
              <w:rPr>
                <w:rFonts w:ascii="Century Gothic" w:hAnsi="Century Gothic" w:cstheme="minorHAnsi"/>
                <w:color w:val="808080" w:themeColor="background1" w:themeShade="80"/>
                <w:sz w:val="20"/>
                <w:szCs w:val="20"/>
              </w:rPr>
              <w:t>il deposito della domanda di registrazione presso OMPI di un marchio per il quale è già stata depositata domanda di registrazione presso UIBM o presso EUIPO e aver ottemperato al pagamento delle relative tasse di registrazione;</w:t>
            </w:r>
          </w:p>
          <w:p w14:paraId="4FAF41EC" w14:textId="73164C80" w:rsidR="00C61606" w:rsidRPr="00C61606" w:rsidRDefault="00C61606" w:rsidP="003C5798">
            <w:pPr>
              <w:numPr>
                <w:ilvl w:val="0"/>
                <w:numId w:val="48"/>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sidRPr="00C61606">
              <w:rPr>
                <w:rFonts w:ascii="Century Gothic" w:hAnsi="Century Gothic" w:cstheme="minorHAnsi"/>
                <w:color w:val="808080" w:themeColor="background1" w:themeShade="80"/>
                <w:sz w:val="20"/>
                <w:szCs w:val="20"/>
              </w:rPr>
              <w:t>il deposito della domanda di designazione successiva di un marchio registrato presso OMPI e aver ottemperato al pagamento delle relative tasse di registrazione;</w:t>
            </w:r>
          </w:p>
          <w:p w14:paraId="1180ED01" w14:textId="77777777" w:rsidR="00C61606" w:rsidRPr="00C61606" w:rsidRDefault="00C61606" w:rsidP="003C5798">
            <w:pPr>
              <w:numPr>
                <w:ilvl w:val="0"/>
                <w:numId w:val="49"/>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sidRPr="00C61606">
              <w:rPr>
                <w:rFonts w:ascii="Century Gothic" w:hAnsi="Century Gothic" w:cstheme="minorHAnsi"/>
                <w:color w:val="808080" w:themeColor="background1" w:themeShade="80"/>
                <w:sz w:val="20"/>
                <w:szCs w:val="20"/>
              </w:rPr>
              <w:t>aver ottenuto la pubblicazione della domanda di registrazione sul registro internazionale dell’OMPI (Madrid Monitor) del marchio oggetto della domanda di partecipazione. La pubblicazione della domanda di registrazione del marchio sul registro internazionale dell’OMPI (Madrid Monitor) deve essere avvenuta in data antecedente la presentazione della domanda di partecipazione.</w:t>
            </w:r>
          </w:p>
          <w:p w14:paraId="28DA4A79" w14:textId="6CB5DBED" w:rsidR="0094787B" w:rsidRPr="00C40B22" w:rsidRDefault="0094787B" w:rsidP="003C5798">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p>
        </w:tc>
      </w:tr>
      <w:tr w:rsidR="00E84C6A" w:rsidRPr="00D8054D" w14:paraId="077A1911" w14:textId="77777777" w:rsidTr="00DB37AE">
        <w:trPr>
          <w:trHeight w:val="567"/>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7C3120C4" w14:textId="77777777" w:rsidR="00E84C6A" w:rsidRPr="003D4974" w:rsidRDefault="00E84C6A" w:rsidP="00DB37AE">
            <w:pPr>
              <w:rPr>
                <w:rFonts w:ascii="Century Gothic" w:hAnsi="Century Gothic" w:cstheme="minorHAnsi"/>
                <w:color w:val="00B0F0"/>
                <w:sz w:val="20"/>
                <w:szCs w:val="20"/>
              </w:rPr>
            </w:pPr>
            <w:r w:rsidRPr="003D4974">
              <w:rPr>
                <w:rFonts w:ascii="Century Gothic" w:hAnsi="Century Gothic" w:cstheme="minorHAnsi"/>
                <w:color w:val="00B0F0"/>
                <w:sz w:val="20"/>
                <w:szCs w:val="20"/>
              </w:rPr>
              <w:lastRenderedPageBreak/>
              <w:t>Spese ammissibili</w:t>
            </w:r>
          </w:p>
        </w:tc>
        <w:tc>
          <w:tcPr>
            <w:tcW w:w="7937" w:type="dxa"/>
            <w:vAlign w:val="center"/>
          </w:tcPr>
          <w:p w14:paraId="096FB016" w14:textId="77777777" w:rsidR="004E4547" w:rsidRDefault="00C61606" w:rsidP="00707C78">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Pr>
                <w:rFonts w:ascii="Century Gothic" w:hAnsi="Century Gothic" w:cstheme="minorHAnsi"/>
                <w:color w:val="808080" w:themeColor="background1" w:themeShade="80"/>
                <w:sz w:val="20"/>
                <w:szCs w:val="20"/>
              </w:rPr>
              <w:t>Sono previste le seguenti linee di intervento:</w:t>
            </w:r>
          </w:p>
          <w:p w14:paraId="44C43BD9" w14:textId="77777777" w:rsidR="00C61606" w:rsidRDefault="00C61606" w:rsidP="00707C78">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p>
          <w:p w14:paraId="2D81F42B" w14:textId="77777777" w:rsidR="00B30BDA" w:rsidRDefault="00C61606" w:rsidP="00C61606">
            <w:pPr>
              <w:pStyle w:val="Paragrafoelenco"/>
              <w:numPr>
                <w:ilvl w:val="0"/>
                <w:numId w:val="50"/>
              </w:num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C61606">
              <w:rPr>
                <w:rFonts w:ascii="Century Gothic" w:hAnsi="Century Gothic" w:cstheme="minorHAnsi"/>
                <w:color w:val="808080" w:themeColor="background1" w:themeShade="80"/>
                <w:sz w:val="20"/>
                <w:szCs w:val="20"/>
              </w:rPr>
              <w:t xml:space="preserve">Per la </w:t>
            </w:r>
            <w:r w:rsidRPr="00C61606">
              <w:rPr>
                <w:rFonts w:ascii="Century Gothic" w:hAnsi="Century Gothic" w:cstheme="minorHAnsi"/>
                <w:b/>
                <w:bCs/>
                <w:color w:val="808080" w:themeColor="background1" w:themeShade="80"/>
                <w:sz w:val="20"/>
                <w:szCs w:val="20"/>
              </w:rPr>
              <w:t>Misura A</w:t>
            </w:r>
            <w:r w:rsidRPr="00C61606">
              <w:rPr>
                <w:rFonts w:ascii="Century Gothic" w:hAnsi="Century Gothic" w:cstheme="minorHAnsi"/>
                <w:color w:val="808080" w:themeColor="background1" w:themeShade="80"/>
                <w:sz w:val="20"/>
                <w:szCs w:val="20"/>
              </w:rPr>
              <w:t xml:space="preserve">, sono agevolabili le spese sostenute per le tasse di deposito e/o per l’acquisizione dei servizi specialistici esterni di seguito indicati: </w:t>
            </w:r>
          </w:p>
          <w:p w14:paraId="5471824D" w14:textId="77777777" w:rsidR="00B30BDA" w:rsidRDefault="00C61606" w:rsidP="00B30BDA">
            <w:pPr>
              <w:pStyle w:val="Paragrafoelenco"/>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C61606">
              <w:rPr>
                <w:rFonts w:ascii="Century Gothic" w:hAnsi="Century Gothic" w:cstheme="minorHAnsi"/>
                <w:color w:val="808080" w:themeColor="background1" w:themeShade="80"/>
                <w:sz w:val="20"/>
                <w:szCs w:val="20"/>
              </w:rPr>
              <w:t>a. Progettazione della rappresentazione</w:t>
            </w:r>
          </w:p>
          <w:p w14:paraId="21AB6881" w14:textId="77777777" w:rsidR="00B30BDA" w:rsidRDefault="00C61606" w:rsidP="00B30BDA">
            <w:pPr>
              <w:pStyle w:val="Paragrafoelenco"/>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C61606">
              <w:rPr>
                <w:rFonts w:ascii="Century Gothic" w:hAnsi="Century Gothic" w:cstheme="minorHAnsi"/>
                <w:color w:val="808080" w:themeColor="background1" w:themeShade="80"/>
                <w:sz w:val="20"/>
                <w:szCs w:val="20"/>
              </w:rPr>
              <w:t>b. Assistenza per il deposito</w:t>
            </w:r>
          </w:p>
          <w:p w14:paraId="1E76F5B3" w14:textId="5D78227B" w:rsidR="00B30BDA" w:rsidRDefault="00C61606" w:rsidP="00B30BDA">
            <w:pPr>
              <w:pStyle w:val="Paragrafoelenco"/>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C61606">
              <w:rPr>
                <w:rFonts w:ascii="Century Gothic" w:hAnsi="Century Gothic" w:cstheme="minorHAnsi"/>
                <w:color w:val="808080" w:themeColor="background1" w:themeShade="80"/>
                <w:sz w:val="20"/>
                <w:szCs w:val="20"/>
              </w:rPr>
              <w:t>c. Ricerche di anteriorità</w:t>
            </w:r>
          </w:p>
          <w:p w14:paraId="669D471C" w14:textId="5A512120" w:rsidR="00B30BDA" w:rsidRDefault="00C61606" w:rsidP="00B30BDA">
            <w:pPr>
              <w:pStyle w:val="Paragrafoelenco"/>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C61606">
              <w:rPr>
                <w:rFonts w:ascii="Century Gothic" w:hAnsi="Century Gothic" w:cstheme="minorHAnsi"/>
                <w:color w:val="808080" w:themeColor="background1" w:themeShade="80"/>
                <w:sz w:val="20"/>
                <w:szCs w:val="20"/>
              </w:rPr>
              <w:t>d. Assistenza legale per azioni di tutela del marchio in risposta a opposizioni seguenti al deposito della domanda di registrazione</w:t>
            </w:r>
            <w:r w:rsidR="000062AA">
              <w:rPr>
                <w:rFonts w:ascii="Century Gothic" w:hAnsi="Century Gothic" w:cstheme="minorHAnsi"/>
                <w:color w:val="808080" w:themeColor="background1" w:themeShade="80"/>
                <w:sz w:val="20"/>
                <w:szCs w:val="20"/>
              </w:rPr>
              <w:t>.</w:t>
            </w:r>
          </w:p>
          <w:p w14:paraId="7EF1DE7F" w14:textId="169ACCEC" w:rsidR="00B30BDA" w:rsidRDefault="00C61606" w:rsidP="00B30BDA">
            <w:pPr>
              <w:pStyle w:val="Paragrafoelenco"/>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C61606">
              <w:rPr>
                <w:rFonts w:ascii="Century Gothic" w:hAnsi="Century Gothic" w:cstheme="minorHAnsi"/>
                <w:color w:val="808080" w:themeColor="background1" w:themeShade="80"/>
                <w:sz w:val="20"/>
                <w:szCs w:val="20"/>
              </w:rPr>
              <w:t>e. Tasse di deposito presso EUIPO</w:t>
            </w:r>
          </w:p>
          <w:p w14:paraId="065D464E" w14:textId="77777777" w:rsidR="00B30BDA" w:rsidRDefault="00C61606" w:rsidP="00B30BDA">
            <w:pPr>
              <w:pStyle w:val="Paragrafoelenco"/>
              <w:numPr>
                <w:ilvl w:val="0"/>
                <w:numId w:val="50"/>
              </w:num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B30BDA">
              <w:rPr>
                <w:rFonts w:ascii="Century Gothic" w:hAnsi="Century Gothic" w:cstheme="minorHAnsi"/>
                <w:color w:val="808080" w:themeColor="background1" w:themeShade="80"/>
                <w:sz w:val="20"/>
                <w:szCs w:val="20"/>
              </w:rPr>
              <w:t xml:space="preserve">Per la </w:t>
            </w:r>
            <w:r w:rsidRPr="00BA49CB">
              <w:rPr>
                <w:rFonts w:ascii="Century Gothic" w:hAnsi="Century Gothic" w:cstheme="minorHAnsi"/>
                <w:b/>
                <w:bCs/>
                <w:color w:val="808080" w:themeColor="background1" w:themeShade="80"/>
                <w:sz w:val="20"/>
                <w:szCs w:val="20"/>
              </w:rPr>
              <w:t>Misura B</w:t>
            </w:r>
            <w:r w:rsidRPr="00B30BDA">
              <w:rPr>
                <w:rFonts w:ascii="Century Gothic" w:hAnsi="Century Gothic" w:cstheme="minorHAnsi"/>
                <w:color w:val="808080" w:themeColor="background1" w:themeShade="80"/>
                <w:sz w:val="20"/>
                <w:szCs w:val="20"/>
              </w:rPr>
              <w:t xml:space="preserve">, sono agevolabili le spese sostenute per le tasse di registrazione e/o per l’acquisizione dei servizi specialistici esterni di seguito indicati: </w:t>
            </w:r>
          </w:p>
          <w:p w14:paraId="13C1BD4F" w14:textId="7D351F7A" w:rsidR="00B30BDA" w:rsidRDefault="00C61606" w:rsidP="00B30BDA">
            <w:pPr>
              <w:pStyle w:val="Paragrafoelenco"/>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B30BDA">
              <w:rPr>
                <w:rFonts w:ascii="Century Gothic" w:hAnsi="Century Gothic" w:cstheme="minorHAnsi"/>
                <w:color w:val="808080" w:themeColor="background1" w:themeShade="80"/>
                <w:sz w:val="20"/>
                <w:szCs w:val="20"/>
              </w:rPr>
              <w:t>a. Progettazione della rappresentazione</w:t>
            </w:r>
          </w:p>
          <w:p w14:paraId="4018DBC8" w14:textId="40ACB21A" w:rsidR="00B30BDA" w:rsidRDefault="00C61606" w:rsidP="00B30BDA">
            <w:pPr>
              <w:pStyle w:val="Paragrafoelenco"/>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B30BDA">
              <w:rPr>
                <w:rFonts w:ascii="Century Gothic" w:hAnsi="Century Gothic" w:cstheme="minorHAnsi"/>
                <w:color w:val="808080" w:themeColor="background1" w:themeShade="80"/>
                <w:sz w:val="20"/>
                <w:szCs w:val="20"/>
              </w:rPr>
              <w:t>b. Assistenza per il deposito</w:t>
            </w:r>
          </w:p>
          <w:p w14:paraId="6C3F0D6F" w14:textId="7FCE3B1B" w:rsidR="00B30BDA" w:rsidRDefault="00C61606" w:rsidP="00B30BDA">
            <w:pPr>
              <w:pStyle w:val="Paragrafoelenco"/>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B30BDA">
              <w:rPr>
                <w:rFonts w:ascii="Century Gothic" w:hAnsi="Century Gothic" w:cstheme="minorHAnsi"/>
                <w:color w:val="808080" w:themeColor="background1" w:themeShade="80"/>
                <w:sz w:val="20"/>
                <w:szCs w:val="20"/>
              </w:rPr>
              <w:t>c. Ricerche di anteriorità</w:t>
            </w:r>
          </w:p>
          <w:p w14:paraId="5C09E3C7" w14:textId="25BE6908" w:rsidR="00B30BDA" w:rsidRDefault="00C61606" w:rsidP="00B30BDA">
            <w:pPr>
              <w:pStyle w:val="Paragrafoelenco"/>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B30BDA">
              <w:rPr>
                <w:rFonts w:ascii="Century Gothic" w:hAnsi="Century Gothic" w:cstheme="minorHAnsi"/>
                <w:color w:val="808080" w:themeColor="background1" w:themeShade="80"/>
                <w:sz w:val="20"/>
                <w:szCs w:val="20"/>
              </w:rPr>
              <w:t>d. Assistenza legale per azioni di tutela del marchio in risposta a opposizioni/rilievi seguenti al deposito della domanda di registrazione</w:t>
            </w:r>
            <w:r w:rsidR="000062AA">
              <w:rPr>
                <w:rFonts w:ascii="Century Gothic" w:hAnsi="Century Gothic" w:cstheme="minorHAnsi"/>
                <w:color w:val="808080" w:themeColor="background1" w:themeShade="80"/>
                <w:sz w:val="20"/>
                <w:szCs w:val="20"/>
              </w:rPr>
              <w:t>.</w:t>
            </w:r>
          </w:p>
          <w:p w14:paraId="57A44428" w14:textId="77777777" w:rsidR="00B30BDA" w:rsidRDefault="00C61606" w:rsidP="00B30BDA">
            <w:pPr>
              <w:pStyle w:val="Paragrafoelenco"/>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B30BDA">
              <w:rPr>
                <w:rFonts w:ascii="Century Gothic" w:hAnsi="Century Gothic" w:cstheme="minorHAnsi"/>
                <w:color w:val="808080" w:themeColor="background1" w:themeShade="80"/>
                <w:sz w:val="20"/>
                <w:szCs w:val="20"/>
              </w:rPr>
              <w:t xml:space="preserve">e. Tasse sostenute presso UIBM o EUIPO e presso OMPI per la registrazione internazionale. </w:t>
            </w:r>
          </w:p>
          <w:p w14:paraId="12C8C0CD" w14:textId="77777777" w:rsidR="00B30BDA" w:rsidRDefault="00B30BDA" w:rsidP="00B30BDA">
            <w:pPr>
              <w:pStyle w:val="Paragrafoelenco"/>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p>
          <w:p w14:paraId="39355756" w14:textId="77777777" w:rsidR="00B30BDA" w:rsidRPr="00B30BDA" w:rsidRDefault="00C61606" w:rsidP="00B30BDA">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B30BDA">
              <w:rPr>
                <w:rFonts w:ascii="Century Gothic" w:hAnsi="Century Gothic" w:cstheme="minorHAnsi"/>
                <w:color w:val="808080" w:themeColor="background1" w:themeShade="80"/>
                <w:sz w:val="20"/>
                <w:szCs w:val="20"/>
              </w:rPr>
              <w:t xml:space="preserve">Ai fini dell’ammissibilità, tutte le spese (comprese le tasse di deposito/registrazione), devono: </w:t>
            </w:r>
          </w:p>
          <w:p w14:paraId="3FFFC450" w14:textId="77777777" w:rsidR="00B30BDA" w:rsidRDefault="00C61606" w:rsidP="00B30BDA">
            <w:pPr>
              <w:pStyle w:val="Paragrafoelenco"/>
              <w:numPr>
                <w:ilvl w:val="0"/>
                <w:numId w:val="50"/>
              </w:num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B30BDA">
              <w:rPr>
                <w:rFonts w:ascii="Century Gothic" w:hAnsi="Century Gothic" w:cstheme="minorHAnsi"/>
                <w:color w:val="808080" w:themeColor="background1" w:themeShade="80"/>
                <w:sz w:val="20"/>
                <w:szCs w:val="20"/>
              </w:rPr>
              <w:t xml:space="preserve">risultare da fatture emesse a decorrere </w:t>
            </w:r>
            <w:r w:rsidRPr="003C5798">
              <w:rPr>
                <w:rFonts w:ascii="Century Gothic" w:hAnsi="Century Gothic" w:cstheme="minorHAnsi"/>
                <w:b/>
                <w:bCs/>
                <w:color w:val="808080" w:themeColor="background1" w:themeShade="80"/>
                <w:sz w:val="20"/>
                <w:szCs w:val="20"/>
              </w:rPr>
              <w:t>dal 1° gennaio 2021</w:t>
            </w:r>
            <w:r w:rsidRPr="00B30BDA">
              <w:rPr>
                <w:rFonts w:ascii="Century Gothic" w:hAnsi="Century Gothic" w:cstheme="minorHAnsi"/>
                <w:color w:val="808080" w:themeColor="background1" w:themeShade="80"/>
                <w:sz w:val="20"/>
                <w:szCs w:val="20"/>
              </w:rPr>
              <w:t xml:space="preserve"> e comunque in data antecedente la presentazione della domanda di partecipazione, intestate all’impresa richiedente l’agevolazione; </w:t>
            </w:r>
          </w:p>
          <w:p w14:paraId="173EF974" w14:textId="77777777" w:rsidR="00B30BDA" w:rsidRDefault="00C61606" w:rsidP="00B30BDA">
            <w:pPr>
              <w:pStyle w:val="Paragrafoelenco"/>
              <w:numPr>
                <w:ilvl w:val="0"/>
                <w:numId w:val="50"/>
              </w:num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B30BDA">
              <w:rPr>
                <w:rFonts w:ascii="Century Gothic" w:hAnsi="Century Gothic" w:cstheme="minorHAnsi"/>
                <w:color w:val="808080" w:themeColor="background1" w:themeShade="80"/>
                <w:sz w:val="20"/>
                <w:szCs w:val="20"/>
              </w:rPr>
              <w:t xml:space="preserve">essere state sostenute a decorrere </w:t>
            </w:r>
            <w:r w:rsidRPr="003C5798">
              <w:rPr>
                <w:rFonts w:ascii="Century Gothic" w:hAnsi="Century Gothic" w:cstheme="minorHAnsi"/>
                <w:b/>
                <w:bCs/>
                <w:color w:val="808080" w:themeColor="background1" w:themeShade="80"/>
                <w:sz w:val="20"/>
                <w:szCs w:val="20"/>
              </w:rPr>
              <w:t>dal 1° gennaio 2021</w:t>
            </w:r>
            <w:r w:rsidRPr="00B30BDA">
              <w:rPr>
                <w:rFonts w:ascii="Century Gothic" w:hAnsi="Century Gothic" w:cstheme="minorHAnsi"/>
                <w:color w:val="808080" w:themeColor="background1" w:themeShade="80"/>
                <w:sz w:val="20"/>
                <w:szCs w:val="20"/>
              </w:rPr>
              <w:t xml:space="preserve"> e comunque in data antecedente la presentazione della domanda di partecipazione dall'impresa richiedente l'agevolazione che deve aver provveduto direttamente al relativo pagamento esclusivamente mediante bonifico bancario o postale, ricevuta bancaria, carta di credito; </w:t>
            </w:r>
          </w:p>
          <w:p w14:paraId="65BB00BD" w14:textId="77777777" w:rsidR="00B30BDA" w:rsidRDefault="00C61606" w:rsidP="00B30BDA">
            <w:pPr>
              <w:pStyle w:val="Paragrafoelenco"/>
              <w:numPr>
                <w:ilvl w:val="0"/>
                <w:numId w:val="50"/>
              </w:num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B30BDA">
              <w:rPr>
                <w:rFonts w:ascii="Century Gothic" w:hAnsi="Century Gothic" w:cstheme="minorHAnsi"/>
                <w:color w:val="808080" w:themeColor="background1" w:themeShade="80"/>
                <w:sz w:val="20"/>
                <w:szCs w:val="20"/>
              </w:rPr>
              <w:t xml:space="preserve">riguardare attività e servizi effettuati direttamente dagli stessi soggetti che emettono le fatture di cui alla lettera a) che devono essere titolari di partita iva nonché in possesso dei requisiti previsti per ciascun servizio di cui al presente articolo. Non sarà ritenuta in nessun caso ammissibile la spesa fatturata da un soggetto diverso da quello che ha svolto le attività e i servizi; </w:t>
            </w:r>
          </w:p>
          <w:p w14:paraId="288B6A4F" w14:textId="5E0E4D5E" w:rsidR="00C61606" w:rsidRPr="00B30BDA" w:rsidRDefault="00C61606" w:rsidP="00B30BDA">
            <w:pPr>
              <w:pStyle w:val="Paragrafoelenco"/>
              <w:numPr>
                <w:ilvl w:val="0"/>
                <w:numId w:val="50"/>
              </w:num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B30BDA">
              <w:rPr>
                <w:rFonts w:ascii="Century Gothic" w:hAnsi="Century Gothic" w:cstheme="minorHAnsi"/>
                <w:color w:val="808080" w:themeColor="background1" w:themeShade="80"/>
                <w:sz w:val="20"/>
                <w:szCs w:val="20"/>
              </w:rPr>
              <w:t>qualora le spese siano state effettuate da soggetti diversi dall’impresa richiedente l'agevolazione, dovranno risultare da questa rimborsate al soggetto che le ha effettuate – esclusivamente mediante bonifico bancario o postale, ricevuta bancaria, carta di credito – prima della presentazione della domanda.</w:t>
            </w:r>
          </w:p>
        </w:tc>
      </w:tr>
      <w:tr w:rsidR="00E84C6A" w:rsidRPr="00D8054D" w14:paraId="75413368" w14:textId="77777777" w:rsidTr="007C4DA7">
        <w:trPr>
          <w:cnfStyle w:val="000000100000" w:firstRow="0" w:lastRow="0" w:firstColumn="0" w:lastColumn="0" w:oddVBand="0" w:evenVBand="0" w:oddHBand="1" w:evenHBand="0" w:firstRowFirstColumn="0" w:firstRowLastColumn="0" w:lastRowFirstColumn="0" w:lastRowLastColumn="0"/>
          <w:trHeight w:val="2169"/>
          <w:jc w:val="center"/>
        </w:trPr>
        <w:tc>
          <w:tcPr>
            <w:cnfStyle w:val="001000000000" w:firstRow="0" w:lastRow="0" w:firstColumn="1" w:lastColumn="0" w:oddVBand="0" w:evenVBand="0" w:oddHBand="0" w:evenHBand="0" w:firstRowFirstColumn="0" w:firstRowLastColumn="0" w:lastRowFirstColumn="0" w:lastRowLastColumn="0"/>
            <w:tcW w:w="1984" w:type="dxa"/>
            <w:shd w:val="clear" w:color="auto" w:fill="DEEAF6" w:themeFill="accent5" w:themeFillTint="33"/>
            <w:vAlign w:val="center"/>
          </w:tcPr>
          <w:p w14:paraId="722055C6" w14:textId="77777777" w:rsidR="00E84C6A" w:rsidRPr="003D4974" w:rsidRDefault="00E84C6A" w:rsidP="00DB37AE">
            <w:pPr>
              <w:rPr>
                <w:rFonts w:ascii="Century Gothic" w:hAnsi="Century Gothic" w:cstheme="minorHAnsi"/>
                <w:color w:val="00B0F0"/>
                <w:sz w:val="20"/>
                <w:szCs w:val="20"/>
              </w:rPr>
            </w:pPr>
            <w:bookmarkStart w:id="2" w:name="_Hlk177637242"/>
            <w:r w:rsidRPr="003D4974">
              <w:rPr>
                <w:rFonts w:ascii="Century Gothic" w:hAnsi="Century Gothic" w:cstheme="minorHAnsi"/>
                <w:color w:val="00B0F0"/>
                <w:sz w:val="20"/>
                <w:szCs w:val="20"/>
              </w:rPr>
              <w:t>Tipologia di agevolazione</w:t>
            </w:r>
          </w:p>
        </w:tc>
        <w:tc>
          <w:tcPr>
            <w:tcW w:w="7937" w:type="dxa"/>
            <w:shd w:val="clear" w:color="auto" w:fill="DEEAF6" w:themeFill="accent5" w:themeFillTint="33"/>
            <w:vAlign w:val="center"/>
          </w:tcPr>
          <w:p w14:paraId="7D67CA78" w14:textId="2F4F7353" w:rsidR="00BA49CB" w:rsidRDefault="00BA49CB" w:rsidP="00707C78">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sidRPr="00BA49CB">
              <w:rPr>
                <w:rFonts w:ascii="Century Gothic" w:hAnsi="Century Gothic" w:cstheme="minorHAnsi"/>
                <w:color w:val="808080" w:themeColor="background1" w:themeShade="80"/>
                <w:sz w:val="20"/>
                <w:szCs w:val="20"/>
              </w:rPr>
              <w:t xml:space="preserve">Per la </w:t>
            </w:r>
            <w:r w:rsidRPr="00BA49CB">
              <w:rPr>
                <w:rFonts w:ascii="Century Gothic" w:hAnsi="Century Gothic" w:cstheme="minorHAnsi"/>
                <w:b/>
                <w:bCs/>
                <w:color w:val="808080" w:themeColor="background1" w:themeShade="80"/>
                <w:sz w:val="20"/>
                <w:szCs w:val="20"/>
              </w:rPr>
              <w:t>Misura A</w:t>
            </w:r>
            <w:r w:rsidRPr="00BA49CB">
              <w:rPr>
                <w:rFonts w:ascii="Century Gothic" w:hAnsi="Century Gothic" w:cstheme="minorHAnsi"/>
                <w:color w:val="808080" w:themeColor="background1" w:themeShade="80"/>
                <w:sz w:val="20"/>
                <w:szCs w:val="20"/>
              </w:rPr>
              <w:t>, le agevolazioni sono concesse nella misura dell’</w:t>
            </w:r>
            <w:r w:rsidRPr="00BA49CB">
              <w:rPr>
                <w:rFonts w:ascii="Century Gothic" w:hAnsi="Century Gothic" w:cstheme="minorHAnsi"/>
                <w:b/>
                <w:bCs/>
                <w:color w:val="808080" w:themeColor="background1" w:themeShade="80"/>
                <w:sz w:val="20"/>
                <w:szCs w:val="20"/>
              </w:rPr>
              <w:t xml:space="preserve">80% </w:t>
            </w:r>
            <w:r w:rsidRPr="00BA49CB">
              <w:rPr>
                <w:rFonts w:ascii="Century Gothic" w:hAnsi="Century Gothic" w:cstheme="minorHAnsi"/>
                <w:color w:val="808080" w:themeColor="background1" w:themeShade="80"/>
                <w:sz w:val="20"/>
                <w:szCs w:val="20"/>
              </w:rPr>
              <w:t>delle spese ammissibili sostenute per le tasse di deposito e per l’acquisizione dei servizi</w:t>
            </w:r>
            <w:r>
              <w:rPr>
                <w:rFonts w:ascii="Century Gothic" w:hAnsi="Century Gothic" w:cstheme="minorHAnsi"/>
                <w:color w:val="808080" w:themeColor="background1" w:themeShade="80"/>
                <w:sz w:val="20"/>
                <w:szCs w:val="20"/>
              </w:rPr>
              <w:t xml:space="preserve">, </w:t>
            </w:r>
            <w:r w:rsidRPr="00BA49CB">
              <w:rPr>
                <w:rFonts w:ascii="Century Gothic" w:hAnsi="Century Gothic" w:cstheme="minorHAnsi"/>
                <w:color w:val="808080" w:themeColor="background1" w:themeShade="80"/>
                <w:sz w:val="20"/>
                <w:szCs w:val="20"/>
              </w:rPr>
              <w:t>nel rispetto degli importi massimi previsti</w:t>
            </w:r>
            <w:r>
              <w:rPr>
                <w:rFonts w:ascii="Century Gothic" w:hAnsi="Century Gothic" w:cstheme="minorHAnsi"/>
                <w:color w:val="808080" w:themeColor="background1" w:themeShade="80"/>
                <w:sz w:val="20"/>
                <w:szCs w:val="20"/>
              </w:rPr>
              <w:t xml:space="preserve"> (</w:t>
            </w:r>
            <w:r w:rsidRPr="00BA49CB">
              <w:rPr>
                <w:rFonts w:ascii="Century Gothic" w:hAnsi="Century Gothic" w:cstheme="minorHAnsi"/>
                <w:b/>
                <w:bCs/>
                <w:color w:val="808080" w:themeColor="background1" w:themeShade="80"/>
                <w:sz w:val="20"/>
                <w:szCs w:val="20"/>
              </w:rPr>
              <w:t>importo massimo</w:t>
            </w:r>
            <w:r w:rsidRPr="00BA49CB">
              <w:rPr>
                <w:rFonts w:ascii="Century Gothic" w:hAnsi="Century Gothic" w:cstheme="minorHAnsi"/>
                <w:color w:val="808080" w:themeColor="background1" w:themeShade="80"/>
                <w:sz w:val="20"/>
                <w:szCs w:val="20"/>
              </w:rPr>
              <w:t xml:space="preserve"> complessivo per marchio di euro</w:t>
            </w:r>
            <w:r w:rsidRPr="00BA49CB">
              <w:rPr>
                <w:rFonts w:ascii="Century Gothic" w:hAnsi="Century Gothic" w:cstheme="minorHAnsi"/>
                <w:b/>
                <w:bCs/>
                <w:color w:val="808080" w:themeColor="background1" w:themeShade="80"/>
                <w:sz w:val="20"/>
                <w:szCs w:val="20"/>
              </w:rPr>
              <w:t xml:space="preserve"> 6.000,00</w:t>
            </w:r>
            <w:r>
              <w:rPr>
                <w:rFonts w:ascii="Century Gothic" w:hAnsi="Century Gothic" w:cstheme="minorHAnsi"/>
                <w:color w:val="808080" w:themeColor="background1" w:themeShade="80"/>
                <w:sz w:val="20"/>
                <w:szCs w:val="20"/>
              </w:rPr>
              <w:t>); n</w:t>
            </w:r>
            <w:r w:rsidRPr="00BA49CB">
              <w:rPr>
                <w:rFonts w:ascii="Century Gothic" w:hAnsi="Century Gothic" w:cstheme="minorHAnsi"/>
                <w:color w:val="808080" w:themeColor="background1" w:themeShade="80"/>
                <w:sz w:val="20"/>
                <w:szCs w:val="20"/>
              </w:rPr>
              <w:t xml:space="preserve">el caso di imprese in possesso della certificazione della parità di genere tale percentuale è </w:t>
            </w:r>
            <w:r>
              <w:rPr>
                <w:rFonts w:ascii="Century Gothic" w:hAnsi="Century Gothic" w:cstheme="minorHAnsi"/>
                <w:color w:val="808080" w:themeColor="background1" w:themeShade="80"/>
                <w:sz w:val="20"/>
                <w:szCs w:val="20"/>
              </w:rPr>
              <w:t>pari all’</w:t>
            </w:r>
            <w:r w:rsidRPr="00BA49CB">
              <w:rPr>
                <w:rFonts w:ascii="Century Gothic" w:hAnsi="Century Gothic" w:cstheme="minorHAnsi"/>
                <w:b/>
                <w:bCs/>
                <w:color w:val="808080" w:themeColor="background1" w:themeShade="80"/>
                <w:sz w:val="20"/>
                <w:szCs w:val="20"/>
              </w:rPr>
              <w:t>85%.</w:t>
            </w:r>
          </w:p>
          <w:p w14:paraId="47540781" w14:textId="77777777" w:rsidR="00BA49CB" w:rsidRDefault="00BA49CB" w:rsidP="00707C78">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p>
          <w:p w14:paraId="5F2B91CF" w14:textId="6C283936" w:rsidR="00BA49CB" w:rsidRDefault="00BA49CB" w:rsidP="00707C78">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r w:rsidRPr="00BA49CB">
              <w:rPr>
                <w:rFonts w:ascii="Century Gothic" w:hAnsi="Century Gothic" w:cstheme="minorHAnsi"/>
                <w:color w:val="808080" w:themeColor="background1" w:themeShade="80"/>
                <w:sz w:val="20"/>
                <w:szCs w:val="20"/>
              </w:rPr>
              <w:t xml:space="preserve">Per la </w:t>
            </w:r>
            <w:r w:rsidRPr="00BA49CB">
              <w:rPr>
                <w:rFonts w:ascii="Century Gothic" w:hAnsi="Century Gothic" w:cstheme="minorHAnsi"/>
                <w:b/>
                <w:bCs/>
                <w:color w:val="808080" w:themeColor="background1" w:themeShade="80"/>
                <w:sz w:val="20"/>
                <w:szCs w:val="20"/>
              </w:rPr>
              <w:t>Misura B</w:t>
            </w:r>
            <w:r w:rsidRPr="00BA49CB">
              <w:rPr>
                <w:rFonts w:ascii="Century Gothic" w:hAnsi="Century Gothic" w:cstheme="minorHAnsi"/>
                <w:color w:val="808080" w:themeColor="background1" w:themeShade="80"/>
                <w:sz w:val="20"/>
                <w:szCs w:val="20"/>
              </w:rPr>
              <w:t xml:space="preserve">, le agevolazioni sono concesse nella misura del </w:t>
            </w:r>
            <w:r w:rsidRPr="00BA49CB">
              <w:rPr>
                <w:rFonts w:ascii="Century Gothic" w:hAnsi="Century Gothic" w:cstheme="minorHAnsi"/>
                <w:b/>
                <w:bCs/>
                <w:color w:val="808080" w:themeColor="background1" w:themeShade="80"/>
                <w:sz w:val="20"/>
                <w:szCs w:val="20"/>
              </w:rPr>
              <w:t>90%</w:t>
            </w:r>
            <w:r w:rsidRPr="00BA49CB">
              <w:rPr>
                <w:rFonts w:ascii="Century Gothic" w:hAnsi="Century Gothic" w:cstheme="minorHAnsi"/>
                <w:color w:val="808080" w:themeColor="background1" w:themeShade="80"/>
                <w:sz w:val="20"/>
                <w:szCs w:val="20"/>
              </w:rPr>
              <w:t xml:space="preserve"> delle spese ammissibili sostenute per le tasse di registrazione e per l’acquisizione dei servizi</w:t>
            </w:r>
            <w:r>
              <w:rPr>
                <w:rFonts w:ascii="Century Gothic" w:hAnsi="Century Gothic" w:cstheme="minorHAnsi"/>
                <w:color w:val="808080" w:themeColor="background1" w:themeShade="80"/>
                <w:sz w:val="20"/>
                <w:szCs w:val="20"/>
              </w:rPr>
              <w:t xml:space="preserve">, </w:t>
            </w:r>
            <w:r w:rsidRPr="00BA49CB">
              <w:rPr>
                <w:rFonts w:ascii="Century Gothic" w:hAnsi="Century Gothic" w:cstheme="minorHAnsi"/>
                <w:color w:val="808080" w:themeColor="background1" w:themeShade="80"/>
                <w:sz w:val="20"/>
                <w:szCs w:val="20"/>
              </w:rPr>
              <w:t>nel rispetto degli importi massimi previsti</w:t>
            </w:r>
            <w:r>
              <w:rPr>
                <w:rFonts w:ascii="Century Gothic" w:hAnsi="Century Gothic" w:cstheme="minorHAnsi"/>
                <w:color w:val="808080" w:themeColor="background1" w:themeShade="80"/>
                <w:sz w:val="20"/>
                <w:szCs w:val="20"/>
              </w:rPr>
              <w:t xml:space="preserve"> (</w:t>
            </w:r>
            <w:r w:rsidRPr="00BA49CB">
              <w:rPr>
                <w:rFonts w:ascii="Century Gothic" w:hAnsi="Century Gothic" w:cstheme="minorHAnsi"/>
                <w:b/>
                <w:bCs/>
                <w:color w:val="808080" w:themeColor="background1" w:themeShade="80"/>
                <w:sz w:val="20"/>
                <w:szCs w:val="20"/>
              </w:rPr>
              <w:t>importo massimo</w:t>
            </w:r>
            <w:r w:rsidRPr="00BA49CB">
              <w:rPr>
                <w:rFonts w:ascii="Century Gothic" w:hAnsi="Century Gothic" w:cstheme="minorHAnsi"/>
                <w:color w:val="808080" w:themeColor="background1" w:themeShade="80"/>
                <w:sz w:val="20"/>
                <w:szCs w:val="20"/>
              </w:rPr>
              <w:t xml:space="preserve"> complessivo per marchio di euro </w:t>
            </w:r>
            <w:r w:rsidRPr="00BA49CB">
              <w:rPr>
                <w:rFonts w:ascii="Century Gothic" w:hAnsi="Century Gothic" w:cstheme="minorHAnsi"/>
                <w:b/>
                <w:bCs/>
                <w:color w:val="808080" w:themeColor="background1" w:themeShade="80"/>
                <w:sz w:val="20"/>
                <w:szCs w:val="20"/>
              </w:rPr>
              <w:t>9.000,00</w:t>
            </w:r>
            <w:r>
              <w:rPr>
                <w:rFonts w:ascii="Century Gothic" w:hAnsi="Century Gothic" w:cstheme="minorHAnsi"/>
                <w:color w:val="808080" w:themeColor="background1" w:themeShade="80"/>
                <w:sz w:val="20"/>
                <w:szCs w:val="20"/>
              </w:rPr>
              <w:t xml:space="preserve">); nel caso di imprese in possesso della certificazione della parità di genere tale percentuale è pari al </w:t>
            </w:r>
            <w:r w:rsidRPr="00BA49CB">
              <w:rPr>
                <w:rFonts w:ascii="Century Gothic" w:hAnsi="Century Gothic" w:cstheme="minorHAnsi"/>
                <w:b/>
                <w:bCs/>
                <w:color w:val="808080" w:themeColor="background1" w:themeShade="80"/>
                <w:sz w:val="20"/>
                <w:szCs w:val="20"/>
              </w:rPr>
              <w:t>95%</w:t>
            </w:r>
            <w:r>
              <w:rPr>
                <w:rFonts w:ascii="Century Gothic" w:hAnsi="Century Gothic" w:cstheme="minorHAnsi"/>
                <w:color w:val="808080" w:themeColor="background1" w:themeShade="80"/>
                <w:sz w:val="20"/>
                <w:szCs w:val="20"/>
              </w:rPr>
              <w:t>.</w:t>
            </w:r>
          </w:p>
          <w:p w14:paraId="30DBA477" w14:textId="701E04C1" w:rsidR="00BA49CB" w:rsidRPr="00707C78" w:rsidRDefault="00BA49CB" w:rsidP="00707C78">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808080" w:themeColor="background1" w:themeShade="80"/>
                <w:sz w:val="20"/>
                <w:szCs w:val="20"/>
              </w:rPr>
            </w:pPr>
          </w:p>
        </w:tc>
      </w:tr>
      <w:bookmarkEnd w:id="2"/>
      <w:tr w:rsidR="00E84C6A" w:rsidRPr="00D8054D" w14:paraId="572EE41E" w14:textId="77777777" w:rsidTr="00444696">
        <w:trPr>
          <w:trHeight w:val="1058"/>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615E163D" w14:textId="77777777" w:rsidR="00E84C6A" w:rsidRPr="003D4974" w:rsidRDefault="00E84C6A" w:rsidP="00DB37AE">
            <w:pPr>
              <w:rPr>
                <w:rFonts w:ascii="Century Gothic" w:hAnsi="Century Gothic" w:cstheme="minorHAnsi"/>
                <w:color w:val="00B0F0"/>
                <w:sz w:val="20"/>
                <w:szCs w:val="20"/>
              </w:rPr>
            </w:pPr>
            <w:r w:rsidRPr="003D4974">
              <w:rPr>
                <w:rFonts w:ascii="Century Gothic" w:hAnsi="Century Gothic" w:cstheme="minorHAnsi"/>
                <w:color w:val="00B0F0"/>
                <w:sz w:val="20"/>
                <w:szCs w:val="20"/>
              </w:rPr>
              <w:lastRenderedPageBreak/>
              <w:t>Iter di domanda</w:t>
            </w:r>
          </w:p>
        </w:tc>
        <w:tc>
          <w:tcPr>
            <w:tcW w:w="7937" w:type="dxa"/>
            <w:vAlign w:val="center"/>
          </w:tcPr>
          <w:p w14:paraId="03C382B8" w14:textId="6C347C78" w:rsidR="004E4547" w:rsidRDefault="00BA49CB" w:rsidP="003C5798">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sidRPr="00BA49CB">
              <w:rPr>
                <w:rFonts w:ascii="Century Gothic" w:hAnsi="Century Gothic" w:cstheme="minorHAnsi"/>
                <w:color w:val="808080" w:themeColor="background1" w:themeShade="80"/>
                <w:sz w:val="20"/>
                <w:szCs w:val="20"/>
              </w:rPr>
              <w:t>La domanda di partecipazione</w:t>
            </w:r>
            <w:r>
              <w:rPr>
                <w:rFonts w:ascii="Century Gothic" w:hAnsi="Century Gothic" w:cstheme="minorHAnsi"/>
                <w:color w:val="808080" w:themeColor="background1" w:themeShade="80"/>
                <w:sz w:val="20"/>
                <w:szCs w:val="20"/>
              </w:rPr>
              <w:t xml:space="preserve"> al bando</w:t>
            </w:r>
            <w:r w:rsidRPr="00BA49CB">
              <w:rPr>
                <w:rFonts w:ascii="Century Gothic" w:hAnsi="Century Gothic" w:cstheme="minorHAnsi"/>
                <w:color w:val="808080" w:themeColor="background1" w:themeShade="80"/>
                <w:sz w:val="20"/>
                <w:szCs w:val="20"/>
              </w:rPr>
              <w:t xml:space="preserve"> è compilata esclusivamente tramite la procedura informatica e secondo le modalità indicate nel sito web </w:t>
            </w:r>
            <w:hyperlink r:id="rId10" w:history="1">
              <w:r w:rsidR="000E730A" w:rsidRPr="00793A90">
                <w:rPr>
                  <w:rStyle w:val="Collegamentoipertestuale"/>
                  <w:rFonts w:ascii="Century Gothic" w:hAnsi="Century Gothic" w:cstheme="minorHAnsi"/>
                  <w:sz w:val="20"/>
                  <w:szCs w:val="20"/>
                </w:rPr>
                <w:t>www.marchipiu2024.it</w:t>
              </w:r>
            </w:hyperlink>
          </w:p>
          <w:p w14:paraId="0650A84D" w14:textId="77777777" w:rsidR="000E730A" w:rsidRDefault="000E730A" w:rsidP="00444696">
            <w:p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p>
          <w:p w14:paraId="2F331EBC" w14:textId="030ED5FE" w:rsidR="000E730A" w:rsidRPr="00444696" w:rsidRDefault="000E730A" w:rsidP="003C5798">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808080" w:themeColor="background1" w:themeShade="80"/>
                <w:sz w:val="20"/>
                <w:szCs w:val="20"/>
              </w:rPr>
            </w:pPr>
            <w:r>
              <w:rPr>
                <w:rFonts w:ascii="Century Gothic" w:hAnsi="Century Gothic" w:cstheme="minorHAnsi"/>
                <w:color w:val="808080" w:themeColor="background1" w:themeShade="80"/>
                <w:sz w:val="20"/>
                <w:szCs w:val="20"/>
              </w:rPr>
              <w:t>Inoltre, a</w:t>
            </w:r>
            <w:r w:rsidRPr="000E730A">
              <w:rPr>
                <w:rFonts w:ascii="Century Gothic" w:hAnsi="Century Gothic" w:cstheme="minorHAnsi"/>
                <w:color w:val="808080" w:themeColor="background1" w:themeShade="80"/>
                <w:sz w:val="20"/>
                <w:szCs w:val="20"/>
              </w:rPr>
              <w:t xml:space="preserve"> disposizione delle imprese è attivo un servizio di assistenza telefonica al </w:t>
            </w:r>
            <w:bookmarkStart w:id="3" w:name="_Hlk177637557"/>
            <w:r w:rsidRPr="000E730A">
              <w:rPr>
                <w:rFonts w:ascii="Century Gothic" w:hAnsi="Century Gothic" w:cstheme="minorHAnsi"/>
                <w:color w:val="808080" w:themeColor="background1" w:themeShade="80"/>
                <w:sz w:val="20"/>
                <w:szCs w:val="20"/>
              </w:rPr>
              <w:t xml:space="preserve">numero 06-77713810 dal lunedì al venerdì dalle 9.30 alle 11.00 </w:t>
            </w:r>
            <w:bookmarkEnd w:id="3"/>
            <w:r w:rsidRPr="000E730A">
              <w:rPr>
                <w:rFonts w:ascii="Century Gothic" w:hAnsi="Century Gothic" w:cstheme="minorHAnsi"/>
                <w:color w:val="808080" w:themeColor="background1" w:themeShade="80"/>
                <w:sz w:val="20"/>
                <w:szCs w:val="20"/>
              </w:rPr>
              <w:t>ed un servizio di informazione gestito attraverso la casella </w:t>
            </w:r>
            <w:bookmarkStart w:id="4" w:name="_Hlk177637623"/>
            <w:r>
              <w:fldChar w:fldCharType="begin"/>
            </w:r>
            <w:r>
              <w:instrText>HYPERLINK "mailto:info@marchipiu2024.it"</w:instrText>
            </w:r>
            <w:r>
              <w:fldChar w:fldCharType="separate"/>
            </w:r>
            <w:r w:rsidRPr="000E730A">
              <w:rPr>
                <w:rStyle w:val="Collegamentoipertestuale"/>
                <w:rFonts w:ascii="Century Gothic" w:hAnsi="Century Gothic" w:cstheme="minorHAnsi"/>
                <w:sz w:val="20"/>
                <w:szCs w:val="20"/>
              </w:rPr>
              <w:t>info@marchipiu2024.it</w:t>
            </w:r>
            <w:r>
              <w:rPr>
                <w:rStyle w:val="Collegamentoipertestuale"/>
                <w:rFonts w:ascii="Century Gothic" w:hAnsi="Century Gothic" w:cstheme="minorHAnsi"/>
                <w:sz w:val="20"/>
                <w:szCs w:val="20"/>
              </w:rPr>
              <w:fldChar w:fldCharType="end"/>
            </w:r>
            <w:r w:rsidRPr="000E730A">
              <w:rPr>
                <w:rFonts w:ascii="Century Gothic" w:hAnsi="Century Gothic" w:cstheme="minorHAnsi"/>
                <w:color w:val="808080" w:themeColor="background1" w:themeShade="80"/>
                <w:sz w:val="20"/>
                <w:szCs w:val="20"/>
              </w:rPr>
              <w:t> </w:t>
            </w:r>
            <w:bookmarkEnd w:id="4"/>
          </w:p>
        </w:tc>
      </w:tr>
      <w:bookmarkEnd w:id="0"/>
    </w:tbl>
    <w:p w14:paraId="35149C31" w14:textId="2BD75066" w:rsidR="007476F0" w:rsidRDefault="007476F0" w:rsidP="00E84C6A">
      <w:pPr>
        <w:spacing w:after="160" w:line="259" w:lineRule="auto"/>
        <w:sectPr w:rsidR="007476F0" w:rsidSect="001109C7">
          <w:footerReference w:type="default" r:id="rId11"/>
          <w:pgSz w:w="11906" w:h="16838"/>
          <w:pgMar w:top="1417" w:right="1134" w:bottom="1134" w:left="1134" w:header="794" w:footer="170" w:gutter="0"/>
          <w:cols w:space="708"/>
          <w:docGrid w:linePitch="360"/>
        </w:sectPr>
      </w:pPr>
    </w:p>
    <w:p w14:paraId="20BC05F1" w14:textId="06B87EFB" w:rsidR="00AE5403" w:rsidRDefault="009E6133">
      <w:pPr>
        <w:spacing w:after="160" w:line="259" w:lineRule="auto"/>
      </w:pPr>
      <w:r>
        <w:rPr>
          <w:noProof/>
          <w:lang w:eastAsia="it-IT"/>
        </w:rPr>
        <w:lastRenderedPageBreak/>
        <w:drawing>
          <wp:anchor distT="0" distB="0" distL="114300" distR="114300" simplePos="0" relativeHeight="251666432" behindDoc="0" locked="0" layoutInCell="1" allowOverlap="1" wp14:anchorId="6EEC2006" wp14:editId="6AD5F481">
            <wp:simplePos x="0" y="0"/>
            <wp:positionH relativeFrom="margin">
              <wp:align>center</wp:align>
            </wp:positionH>
            <wp:positionV relativeFrom="margin">
              <wp:align>bottom</wp:align>
            </wp:positionV>
            <wp:extent cx="817880" cy="81216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7880" cy="812165"/>
                    </a:xfrm>
                    <a:prstGeom prst="rect">
                      <a:avLst/>
                    </a:prstGeom>
                  </pic:spPr>
                </pic:pic>
              </a:graphicData>
            </a:graphic>
            <wp14:sizeRelH relativeFrom="page">
              <wp14:pctWidth>0</wp14:pctWidth>
            </wp14:sizeRelH>
            <wp14:sizeRelV relativeFrom="page">
              <wp14:pctHeight>0</wp14:pctHeight>
            </wp14:sizeRelV>
          </wp:anchor>
        </w:drawing>
      </w:r>
      <w:r w:rsidR="00FD6E00">
        <w:rPr>
          <w:noProof/>
          <w:lang w:eastAsia="it-IT"/>
        </w:rPr>
        <w:drawing>
          <wp:anchor distT="0" distB="0" distL="114300" distR="114300" simplePos="0" relativeHeight="251660288" behindDoc="1" locked="0" layoutInCell="1" allowOverlap="1" wp14:anchorId="4DC01967" wp14:editId="2F8980DF">
            <wp:simplePos x="0" y="0"/>
            <wp:positionH relativeFrom="margin">
              <wp:posOffset>-712470</wp:posOffset>
            </wp:positionH>
            <wp:positionV relativeFrom="margin">
              <wp:posOffset>-785495</wp:posOffset>
            </wp:positionV>
            <wp:extent cx="7551421" cy="10636829"/>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421" cy="10636829"/>
                    </a:xfrm>
                    <a:prstGeom prst="rect">
                      <a:avLst/>
                    </a:prstGeom>
                  </pic:spPr>
                </pic:pic>
              </a:graphicData>
            </a:graphic>
            <wp14:sizeRelH relativeFrom="page">
              <wp14:pctWidth>0</wp14:pctWidth>
            </wp14:sizeRelH>
            <wp14:sizeRelV relativeFrom="page">
              <wp14:pctHeight>0</wp14:pctHeight>
            </wp14:sizeRelV>
          </wp:anchor>
        </w:drawing>
      </w:r>
    </w:p>
    <w:p w14:paraId="733ECC63" w14:textId="365DA2CA" w:rsidR="00D8054D" w:rsidRPr="001B4DAE" w:rsidRDefault="00D8054D" w:rsidP="00D8054D">
      <w:pPr>
        <w:jc w:val="center"/>
      </w:pPr>
    </w:p>
    <w:sectPr w:rsidR="00D8054D" w:rsidRPr="001B4DAE" w:rsidSect="001109C7">
      <w:pgSz w:w="11906" w:h="16838"/>
      <w:pgMar w:top="1417" w:right="1134" w:bottom="1134" w:left="1134" w:header="141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F2547" w14:textId="77777777" w:rsidR="00F7479E" w:rsidRDefault="00F7479E" w:rsidP="008B7C0B">
      <w:r>
        <w:separator/>
      </w:r>
    </w:p>
  </w:endnote>
  <w:endnote w:type="continuationSeparator" w:id="0">
    <w:p w14:paraId="54ABC34A" w14:textId="77777777" w:rsidR="00F7479E" w:rsidRDefault="00F7479E" w:rsidP="008B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Hv BT">
    <w:altName w:val="Century Gothic"/>
    <w:charset w:val="00"/>
    <w:family w:val="swiss"/>
    <w:pitch w:val="variable"/>
    <w:sig w:usb0="00000087" w:usb1="00000000" w:usb2="00000000" w:usb3="00000000" w:csb0="0000001B" w:csb1="00000000"/>
  </w:font>
  <w:font w:name="Futura">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D1A2" w14:textId="2C1B8388" w:rsidR="00AE5403" w:rsidRPr="007F263E" w:rsidRDefault="0085014F" w:rsidP="00491D50">
    <w:pPr>
      <w:pStyle w:val="Pidipagina"/>
      <w:jc w:val="center"/>
      <w:rPr>
        <w:color w:val="00B0F0"/>
        <w:sz w:val="20"/>
        <w:szCs w:val="20"/>
      </w:rPr>
    </w:pPr>
    <w:r>
      <w:rPr>
        <w:noProof/>
        <w:color w:val="00B0F0"/>
        <w:sz w:val="20"/>
        <w:szCs w:val="20"/>
        <w:lang w:eastAsia="it-IT"/>
      </w:rPr>
      <w:drawing>
        <wp:inline distT="0" distB="0" distL="0" distR="0" wp14:anchorId="57FF9548" wp14:editId="030EBDA8">
          <wp:extent cx="1322705" cy="64897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pen trasparenz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2705" cy="648970"/>
                  </a:xfrm>
                  <a:prstGeom prst="rect">
                    <a:avLst/>
                  </a:prstGeom>
                </pic:spPr>
              </pic:pic>
            </a:graphicData>
          </a:graphic>
        </wp:inline>
      </w:drawing>
    </w:r>
  </w:p>
  <w:p w14:paraId="01554FFF" w14:textId="4213A068" w:rsidR="00157460" w:rsidRPr="007F263E" w:rsidRDefault="00157460" w:rsidP="0085014F">
    <w:pPr>
      <w:pStyle w:val="Pidipagina"/>
      <w:rPr>
        <w:color w:val="00B0F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790CD" w14:textId="7710D884" w:rsidR="00AE5403" w:rsidRPr="007F263E" w:rsidRDefault="0022701E" w:rsidP="0022701E">
    <w:pPr>
      <w:pStyle w:val="Pidipagina"/>
      <w:jc w:val="center"/>
      <w:rPr>
        <w:color w:val="00B0F0"/>
        <w:sz w:val="20"/>
        <w:szCs w:val="20"/>
      </w:rPr>
    </w:pPr>
    <w:r>
      <w:rPr>
        <w:noProof/>
        <w:color w:val="00B0F0"/>
        <w:sz w:val="20"/>
        <w:szCs w:val="20"/>
        <w:lang w:eastAsia="it-IT"/>
      </w:rPr>
      <w:drawing>
        <wp:inline distT="0" distB="0" distL="0" distR="0" wp14:anchorId="5C4F2C39" wp14:editId="0CCB23A9">
          <wp:extent cx="1611920" cy="575117"/>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611920" cy="5751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272CF" w14:textId="77777777" w:rsidR="00F7479E" w:rsidRDefault="00F7479E" w:rsidP="008B7C0B">
      <w:r>
        <w:separator/>
      </w:r>
    </w:p>
  </w:footnote>
  <w:footnote w:type="continuationSeparator" w:id="0">
    <w:p w14:paraId="1EB0A15F" w14:textId="77777777" w:rsidR="00F7479E" w:rsidRDefault="00F7479E" w:rsidP="008B7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0F98"/>
    <w:multiLevelType w:val="multilevel"/>
    <w:tmpl w:val="D446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23DEF"/>
    <w:multiLevelType w:val="hybridMultilevel"/>
    <w:tmpl w:val="F07A25CC"/>
    <w:lvl w:ilvl="0" w:tplc="DA4295DE">
      <w:numFmt w:val="bullet"/>
      <w:lvlText w:val="-"/>
      <w:lvlJc w:val="left"/>
      <w:pPr>
        <w:ind w:left="720" w:hanging="360"/>
      </w:pPr>
      <w:rPr>
        <w:rFonts w:ascii="Futura Bk BT" w:eastAsia="Times New Roman" w:hAnsi="Futura Bk BT"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A904E2"/>
    <w:multiLevelType w:val="multilevel"/>
    <w:tmpl w:val="DDA8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03FDF"/>
    <w:multiLevelType w:val="multilevel"/>
    <w:tmpl w:val="21E8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5554B"/>
    <w:multiLevelType w:val="hybridMultilevel"/>
    <w:tmpl w:val="AD960026"/>
    <w:lvl w:ilvl="0" w:tplc="DA4295DE">
      <w:numFmt w:val="bullet"/>
      <w:lvlText w:val="-"/>
      <w:lvlJc w:val="left"/>
      <w:pPr>
        <w:ind w:left="720" w:hanging="360"/>
      </w:pPr>
      <w:rPr>
        <w:rFonts w:ascii="Futura Bk BT" w:eastAsia="Times New Roman" w:hAnsi="Futura Bk BT"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16480C"/>
    <w:multiLevelType w:val="hybridMultilevel"/>
    <w:tmpl w:val="778465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A6E5F58"/>
    <w:multiLevelType w:val="hybridMultilevel"/>
    <w:tmpl w:val="FA6CC1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C391294"/>
    <w:multiLevelType w:val="hybridMultilevel"/>
    <w:tmpl w:val="C7580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F40D52"/>
    <w:multiLevelType w:val="multilevel"/>
    <w:tmpl w:val="4F16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9A70C2"/>
    <w:multiLevelType w:val="hybridMultilevel"/>
    <w:tmpl w:val="BC908E12"/>
    <w:lvl w:ilvl="0" w:tplc="896207DC">
      <w:start w:val="3"/>
      <w:numFmt w:val="bullet"/>
      <w:lvlText w:val="-"/>
      <w:lvlJc w:val="left"/>
      <w:pPr>
        <w:ind w:left="720" w:hanging="360"/>
      </w:pPr>
      <w:rPr>
        <w:rFonts w:ascii="Futura Bk BT" w:eastAsia="Times New Roman" w:hAnsi="Futura Bk BT"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E852E76"/>
    <w:multiLevelType w:val="hybridMultilevel"/>
    <w:tmpl w:val="56045E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0F1D721D"/>
    <w:multiLevelType w:val="hybridMultilevel"/>
    <w:tmpl w:val="3208C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F4623DA"/>
    <w:multiLevelType w:val="hybridMultilevel"/>
    <w:tmpl w:val="F104DEB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43016F5"/>
    <w:multiLevelType w:val="hybridMultilevel"/>
    <w:tmpl w:val="F1B2DB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56C0B69"/>
    <w:multiLevelType w:val="hybridMultilevel"/>
    <w:tmpl w:val="8634E2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5953770"/>
    <w:multiLevelType w:val="hybridMultilevel"/>
    <w:tmpl w:val="E84C39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15C02A58"/>
    <w:multiLevelType w:val="hybridMultilevel"/>
    <w:tmpl w:val="8C9845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67C3C58"/>
    <w:multiLevelType w:val="hybridMultilevel"/>
    <w:tmpl w:val="798A06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95D31F5"/>
    <w:multiLevelType w:val="hybridMultilevel"/>
    <w:tmpl w:val="B9265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D7E25B5"/>
    <w:multiLevelType w:val="hybridMultilevel"/>
    <w:tmpl w:val="8A3824A4"/>
    <w:lvl w:ilvl="0" w:tplc="1CF4FD9A">
      <w:start w:val="15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358172B"/>
    <w:multiLevelType w:val="hybridMultilevel"/>
    <w:tmpl w:val="730C3678"/>
    <w:lvl w:ilvl="0" w:tplc="C04254D2">
      <w:numFmt w:val="bullet"/>
      <w:lvlText w:val="-"/>
      <w:lvlJc w:val="left"/>
      <w:pPr>
        <w:ind w:left="360" w:hanging="360"/>
      </w:pPr>
      <w:rPr>
        <w:rFonts w:ascii="Century Gothic" w:eastAsia="Times New Roman" w:hAnsi="Century Gothic"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260A080E"/>
    <w:multiLevelType w:val="hybridMultilevel"/>
    <w:tmpl w:val="D3B0A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F231777"/>
    <w:multiLevelType w:val="hybridMultilevel"/>
    <w:tmpl w:val="BCCEA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35B6B7B"/>
    <w:multiLevelType w:val="hybridMultilevel"/>
    <w:tmpl w:val="212C1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54969B0"/>
    <w:multiLevelType w:val="hybridMultilevel"/>
    <w:tmpl w:val="A8E62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64773F9"/>
    <w:multiLevelType w:val="hybridMultilevel"/>
    <w:tmpl w:val="4FA4D3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B210DCD"/>
    <w:multiLevelType w:val="hybridMultilevel"/>
    <w:tmpl w:val="5064A3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4EC5016"/>
    <w:multiLevelType w:val="hybridMultilevel"/>
    <w:tmpl w:val="6534FA6C"/>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66B37EA"/>
    <w:multiLevelType w:val="hybridMultilevel"/>
    <w:tmpl w:val="AC163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736362E"/>
    <w:multiLevelType w:val="hybridMultilevel"/>
    <w:tmpl w:val="5C06E554"/>
    <w:lvl w:ilvl="0" w:tplc="4C4C7DF4">
      <w:start w:val="14"/>
      <w:numFmt w:val="bullet"/>
      <w:lvlText w:val="-"/>
      <w:lvlJc w:val="left"/>
      <w:pPr>
        <w:ind w:left="720" w:hanging="360"/>
      </w:pPr>
      <w:rPr>
        <w:rFonts w:ascii="Century Gothic" w:eastAsia="Times New Roman" w:hAnsi="Century Gothic"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DB3FB5"/>
    <w:multiLevelType w:val="hybridMultilevel"/>
    <w:tmpl w:val="975C3BC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D736A63"/>
    <w:multiLevelType w:val="hybridMultilevel"/>
    <w:tmpl w:val="4D0407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4E51C6"/>
    <w:multiLevelType w:val="hybridMultilevel"/>
    <w:tmpl w:val="0AF82A9A"/>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3FF19CB"/>
    <w:multiLevelType w:val="hybridMultilevel"/>
    <w:tmpl w:val="5D32C6A6"/>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CA4AB2"/>
    <w:multiLevelType w:val="hybridMultilevel"/>
    <w:tmpl w:val="2D625A84"/>
    <w:lvl w:ilvl="0" w:tplc="17AEE64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577021D7"/>
    <w:multiLevelType w:val="hybridMultilevel"/>
    <w:tmpl w:val="EE6E86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69E7D85"/>
    <w:multiLevelType w:val="hybridMultilevel"/>
    <w:tmpl w:val="CBD40EF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67C9490E"/>
    <w:multiLevelType w:val="hybridMultilevel"/>
    <w:tmpl w:val="CD84BC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698D1C49"/>
    <w:multiLevelType w:val="hybridMultilevel"/>
    <w:tmpl w:val="C0621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9967908"/>
    <w:multiLevelType w:val="hybridMultilevel"/>
    <w:tmpl w:val="F08CE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B3B74DF"/>
    <w:multiLevelType w:val="hybridMultilevel"/>
    <w:tmpl w:val="E11A43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6D4658FC"/>
    <w:multiLevelType w:val="hybridMultilevel"/>
    <w:tmpl w:val="61C2C608"/>
    <w:lvl w:ilvl="0" w:tplc="0410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D912102"/>
    <w:multiLevelType w:val="hybridMultilevel"/>
    <w:tmpl w:val="050AAE1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1774320"/>
    <w:multiLevelType w:val="multilevel"/>
    <w:tmpl w:val="D43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334640"/>
    <w:multiLevelType w:val="hybridMultilevel"/>
    <w:tmpl w:val="9104A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44D6CBA"/>
    <w:multiLevelType w:val="hybridMultilevel"/>
    <w:tmpl w:val="D5E437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6F277A7"/>
    <w:multiLevelType w:val="hybridMultilevel"/>
    <w:tmpl w:val="3A621C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7A0852BF"/>
    <w:multiLevelType w:val="hybridMultilevel"/>
    <w:tmpl w:val="AE7AF702"/>
    <w:lvl w:ilvl="0" w:tplc="DAFEC1A0">
      <w:start w:val="14"/>
      <w:numFmt w:val="bullet"/>
      <w:lvlText w:val="-"/>
      <w:lvlJc w:val="left"/>
      <w:pPr>
        <w:ind w:left="360" w:hanging="360"/>
      </w:pPr>
      <w:rPr>
        <w:rFonts w:ascii="Century Gothic" w:eastAsia="Times New Roman" w:hAnsi="Century Gothic"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7BC577DE"/>
    <w:multiLevelType w:val="hybridMultilevel"/>
    <w:tmpl w:val="4F223B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D992931"/>
    <w:multiLevelType w:val="hybridMultilevel"/>
    <w:tmpl w:val="F75A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5132542">
    <w:abstractNumId w:val="3"/>
  </w:num>
  <w:num w:numId="2" w16cid:durableId="1578250980">
    <w:abstractNumId w:val="31"/>
  </w:num>
  <w:num w:numId="3" w16cid:durableId="717972033">
    <w:abstractNumId w:val="19"/>
  </w:num>
  <w:num w:numId="4" w16cid:durableId="532420177">
    <w:abstractNumId w:val="22"/>
  </w:num>
  <w:num w:numId="5" w16cid:durableId="2045672302">
    <w:abstractNumId w:val="16"/>
  </w:num>
  <w:num w:numId="6" w16cid:durableId="458184831">
    <w:abstractNumId w:val="30"/>
  </w:num>
  <w:num w:numId="7" w16cid:durableId="1587156178">
    <w:abstractNumId w:val="38"/>
  </w:num>
  <w:num w:numId="8" w16cid:durableId="524564467">
    <w:abstractNumId w:val="11"/>
  </w:num>
  <w:num w:numId="9" w16cid:durableId="1954749045">
    <w:abstractNumId w:val="7"/>
  </w:num>
  <w:num w:numId="10" w16cid:durableId="438110789">
    <w:abstractNumId w:val="49"/>
  </w:num>
  <w:num w:numId="11" w16cid:durableId="1357803773">
    <w:abstractNumId w:val="45"/>
  </w:num>
  <w:num w:numId="12" w16cid:durableId="484393784">
    <w:abstractNumId w:val="48"/>
  </w:num>
  <w:num w:numId="13" w16cid:durableId="850606727">
    <w:abstractNumId w:val="44"/>
  </w:num>
  <w:num w:numId="14" w16cid:durableId="549656214">
    <w:abstractNumId w:val="9"/>
  </w:num>
  <w:num w:numId="15" w16cid:durableId="1854303287">
    <w:abstractNumId w:val="39"/>
  </w:num>
  <w:num w:numId="16" w16cid:durableId="396443553">
    <w:abstractNumId w:val="24"/>
  </w:num>
  <w:num w:numId="17" w16cid:durableId="927889903">
    <w:abstractNumId w:val="1"/>
  </w:num>
  <w:num w:numId="18" w16cid:durableId="1489514041">
    <w:abstractNumId w:val="33"/>
  </w:num>
  <w:num w:numId="19" w16cid:durableId="90660573">
    <w:abstractNumId w:val="4"/>
  </w:num>
  <w:num w:numId="20" w16cid:durableId="2000385477">
    <w:abstractNumId w:val="34"/>
  </w:num>
  <w:num w:numId="21" w16cid:durableId="1529247834">
    <w:abstractNumId w:val="27"/>
  </w:num>
  <w:num w:numId="22" w16cid:durableId="1433016128">
    <w:abstractNumId w:val="41"/>
  </w:num>
  <w:num w:numId="23" w16cid:durableId="666711373">
    <w:abstractNumId w:val="35"/>
  </w:num>
  <w:num w:numId="24" w16cid:durableId="1880124839">
    <w:abstractNumId w:val="23"/>
  </w:num>
  <w:num w:numId="25" w16cid:durableId="1092044293">
    <w:abstractNumId w:val="40"/>
  </w:num>
  <w:num w:numId="26" w16cid:durableId="2018994266">
    <w:abstractNumId w:val="5"/>
  </w:num>
  <w:num w:numId="27" w16cid:durableId="1933464916">
    <w:abstractNumId w:val="46"/>
  </w:num>
  <w:num w:numId="28" w16cid:durableId="2044554697">
    <w:abstractNumId w:val="13"/>
  </w:num>
  <w:num w:numId="29" w16cid:durableId="1921451260">
    <w:abstractNumId w:val="6"/>
  </w:num>
  <w:num w:numId="30" w16cid:durableId="451630862">
    <w:abstractNumId w:val="15"/>
  </w:num>
  <w:num w:numId="31" w16cid:durableId="1824083479">
    <w:abstractNumId w:val="10"/>
  </w:num>
  <w:num w:numId="32" w16cid:durableId="1565213087">
    <w:abstractNumId w:val="29"/>
  </w:num>
  <w:num w:numId="33" w16cid:durableId="1507984646">
    <w:abstractNumId w:val="47"/>
  </w:num>
  <w:num w:numId="34" w16cid:durableId="1725564744">
    <w:abstractNumId w:val="32"/>
  </w:num>
  <w:num w:numId="35" w16cid:durableId="2116289261">
    <w:abstractNumId w:val="37"/>
  </w:num>
  <w:num w:numId="36" w16cid:durableId="127095275">
    <w:abstractNumId w:val="20"/>
  </w:num>
  <w:num w:numId="37" w16cid:durableId="2105835486">
    <w:abstractNumId w:val="14"/>
  </w:num>
  <w:num w:numId="38" w16cid:durableId="2105102396">
    <w:abstractNumId w:val="36"/>
  </w:num>
  <w:num w:numId="39" w16cid:durableId="69353132">
    <w:abstractNumId w:val="17"/>
  </w:num>
  <w:num w:numId="40" w16cid:durableId="463429389">
    <w:abstractNumId w:val="26"/>
  </w:num>
  <w:num w:numId="41" w16cid:durableId="1561935987">
    <w:abstractNumId w:val="25"/>
  </w:num>
  <w:num w:numId="42" w16cid:durableId="225184952">
    <w:abstractNumId w:val="21"/>
  </w:num>
  <w:num w:numId="43" w16cid:durableId="1142230076">
    <w:abstractNumId w:val="12"/>
  </w:num>
  <w:num w:numId="44" w16cid:durableId="1002858385">
    <w:abstractNumId w:val="42"/>
  </w:num>
  <w:num w:numId="45" w16cid:durableId="939604897">
    <w:abstractNumId w:val="28"/>
  </w:num>
  <w:num w:numId="46" w16cid:durableId="1237740881">
    <w:abstractNumId w:val="2"/>
  </w:num>
  <w:num w:numId="47" w16cid:durableId="973365578">
    <w:abstractNumId w:val="0"/>
  </w:num>
  <w:num w:numId="48" w16cid:durableId="1737239207">
    <w:abstractNumId w:val="43"/>
  </w:num>
  <w:num w:numId="49" w16cid:durableId="430853627">
    <w:abstractNumId w:val="8"/>
  </w:num>
  <w:num w:numId="50" w16cid:durableId="17985998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0B"/>
    <w:rsid w:val="00000093"/>
    <w:rsid w:val="000046F1"/>
    <w:rsid w:val="000062AA"/>
    <w:rsid w:val="0001620D"/>
    <w:rsid w:val="000735BE"/>
    <w:rsid w:val="000A7FD2"/>
    <w:rsid w:val="000E730A"/>
    <w:rsid w:val="001109C7"/>
    <w:rsid w:val="0014204B"/>
    <w:rsid w:val="0014722C"/>
    <w:rsid w:val="00157460"/>
    <w:rsid w:val="00171A4E"/>
    <w:rsid w:val="001725D3"/>
    <w:rsid w:val="00175D10"/>
    <w:rsid w:val="00194075"/>
    <w:rsid w:val="00195788"/>
    <w:rsid w:val="001A008B"/>
    <w:rsid w:val="001B4DAE"/>
    <w:rsid w:val="001E18FE"/>
    <w:rsid w:val="001F5CEF"/>
    <w:rsid w:val="00216122"/>
    <w:rsid w:val="00216AD5"/>
    <w:rsid w:val="00223541"/>
    <w:rsid w:val="0022701E"/>
    <w:rsid w:val="002355A5"/>
    <w:rsid w:val="002400E3"/>
    <w:rsid w:val="00256AD6"/>
    <w:rsid w:val="0026300C"/>
    <w:rsid w:val="00272814"/>
    <w:rsid w:val="00291249"/>
    <w:rsid w:val="00291EAF"/>
    <w:rsid w:val="002930A9"/>
    <w:rsid w:val="002B4653"/>
    <w:rsid w:val="002C2528"/>
    <w:rsid w:val="002C6E84"/>
    <w:rsid w:val="0031747F"/>
    <w:rsid w:val="00320EC0"/>
    <w:rsid w:val="0035398D"/>
    <w:rsid w:val="003663EE"/>
    <w:rsid w:val="00366A41"/>
    <w:rsid w:val="003879DA"/>
    <w:rsid w:val="003A0A8D"/>
    <w:rsid w:val="003B472E"/>
    <w:rsid w:val="003B5098"/>
    <w:rsid w:val="003C5798"/>
    <w:rsid w:val="003D4974"/>
    <w:rsid w:val="003E1D3F"/>
    <w:rsid w:val="003F38DC"/>
    <w:rsid w:val="003F53EC"/>
    <w:rsid w:val="00401B9C"/>
    <w:rsid w:val="004034D6"/>
    <w:rsid w:val="00410360"/>
    <w:rsid w:val="00444696"/>
    <w:rsid w:val="00474A8F"/>
    <w:rsid w:val="00487E5F"/>
    <w:rsid w:val="00490D2E"/>
    <w:rsid w:val="00491D50"/>
    <w:rsid w:val="004B55F3"/>
    <w:rsid w:val="004B5C85"/>
    <w:rsid w:val="004B5DFE"/>
    <w:rsid w:val="004C79A0"/>
    <w:rsid w:val="004D1E2A"/>
    <w:rsid w:val="004E0FEE"/>
    <w:rsid w:val="004E4547"/>
    <w:rsid w:val="005261A9"/>
    <w:rsid w:val="005314A6"/>
    <w:rsid w:val="00543916"/>
    <w:rsid w:val="0054697E"/>
    <w:rsid w:val="00587C62"/>
    <w:rsid w:val="00591F46"/>
    <w:rsid w:val="005A0A0F"/>
    <w:rsid w:val="005A247C"/>
    <w:rsid w:val="005C3EC9"/>
    <w:rsid w:val="005E649A"/>
    <w:rsid w:val="005E7547"/>
    <w:rsid w:val="00600254"/>
    <w:rsid w:val="0061505B"/>
    <w:rsid w:val="00622A3B"/>
    <w:rsid w:val="00641C62"/>
    <w:rsid w:val="00645928"/>
    <w:rsid w:val="00670643"/>
    <w:rsid w:val="00674DCD"/>
    <w:rsid w:val="00681921"/>
    <w:rsid w:val="0068282C"/>
    <w:rsid w:val="006915BF"/>
    <w:rsid w:val="00697773"/>
    <w:rsid w:val="006A350F"/>
    <w:rsid w:val="006F133B"/>
    <w:rsid w:val="006F7044"/>
    <w:rsid w:val="00707C78"/>
    <w:rsid w:val="00721ABE"/>
    <w:rsid w:val="00723C02"/>
    <w:rsid w:val="00724A8E"/>
    <w:rsid w:val="007476F0"/>
    <w:rsid w:val="00757F51"/>
    <w:rsid w:val="007B0DBC"/>
    <w:rsid w:val="007B7450"/>
    <w:rsid w:val="007C4DA7"/>
    <w:rsid w:val="007E65D8"/>
    <w:rsid w:val="007F263E"/>
    <w:rsid w:val="007F33D4"/>
    <w:rsid w:val="007F4F49"/>
    <w:rsid w:val="007F5BEA"/>
    <w:rsid w:val="00804643"/>
    <w:rsid w:val="00817C42"/>
    <w:rsid w:val="00826027"/>
    <w:rsid w:val="0085014F"/>
    <w:rsid w:val="00850847"/>
    <w:rsid w:val="00857E15"/>
    <w:rsid w:val="008719D1"/>
    <w:rsid w:val="00877C55"/>
    <w:rsid w:val="008B1D82"/>
    <w:rsid w:val="008B3DD2"/>
    <w:rsid w:val="008B40AF"/>
    <w:rsid w:val="008B4DE4"/>
    <w:rsid w:val="008B767B"/>
    <w:rsid w:val="008B793F"/>
    <w:rsid w:val="008B7C0B"/>
    <w:rsid w:val="009003CC"/>
    <w:rsid w:val="0090350D"/>
    <w:rsid w:val="009048B2"/>
    <w:rsid w:val="00915C2C"/>
    <w:rsid w:val="009267EC"/>
    <w:rsid w:val="00945EFD"/>
    <w:rsid w:val="0094787B"/>
    <w:rsid w:val="009567FA"/>
    <w:rsid w:val="009B0A16"/>
    <w:rsid w:val="009B6C79"/>
    <w:rsid w:val="009C38B4"/>
    <w:rsid w:val="009E6133"/>
    <w:rsid w:val="009F3608"/>
    <w:rsid w:val="00A10FD7"/>
    <w:rsid w:val="00A364E4"/>
    <w:rsid w:val="00A45193"/>
    <w:rsid w:val="00A718F1"/>
    <w:rsid w:val="00A914C7"/>
    <w:rsid w:val="00AB2CCE"/>
    <w:rsid w:val="00AB67FD"/>
    <w:rsid w:val="00AD0AE2"/>
    <w:rsid w:val="00AE5403"/>
    <w:rsid w:val="00B1060A"/>
    <w:rsid w:val="00B30BDA"/>
    <w:rsid w:val="00B45C5F"/>
    <w:rsid w:val="00B47A78"/>
    <w:rsid w:val="00B72202"/>
    <w:rsid w:val="00B77E42"/>
    <w:rsid w:val="00B844AA"/>
    <w:rsid w:val="00B91504"/>
    <w:rsid w:val="00B97192"/>
    <w:rsid w:val="00BA49CB"/>
    <w:rsid w:val="00BB0F5A"/>
    <w:rsid w:val="00BC0F96"/>
    <w:rsid w:val="00BF338C"/>
    <w:rsid w:val="00BF6C9A"/>
    <w:rsid w:val="00C23E8D"/>
    <w:rsid w:val="00C40B22"/>
    <w:rsid w:val="00C61606"/>
    <w:rsid w:val="00C66819"/>
    <w:rsid w:val="00C749F2"/>
    <w:rsid w:val="00C82708"/>
    <w:rsid w:val="00C9359B"/>
    <w:rsid w:val="00CA003A"/>
    <w:rsid w:val="00CA2948"/>
    <w:rsid w:val="00CB202A"/>
    <w:rsid w:val="00CB2498"/>
    <w:rsid w:val="00CD5858"/>
    <w:rsid w:val="00D05D8A"/>
    <w:rsid w:val="00D3630F"/>
    <w:rsid w:val="00D52561"/>
    <w:rsid w:val="00D73F87"/>
    <w:rsid w:val="00D8054D"/>
    <w:rsid w:val="00D8422F"/>
    <w:rsid w:val="00DA785C"/>
    <w:rsid w:val="00DB2B88"/>
    <w:rsid w:val="00DC09B5"/>
    <w:rsid w:val="00DC7E76"/>
    <w:rsid w:val="00DF6C02"/>
    <w:rsid w:val="00E10DAE"/>
    <w:rsid w:val="00E11EDB"/>
    <w:rsid w:val="00E12E4A"/>
    <w:rsid w:val="00E16738"/>
    <w:rsid w:val="00E30097"/>
    <w:rsid w:val="00E35D82"/>
    <w:rsid w:val="00E508C3"/>
    <w:rsid w:val="00E518C9"/>
    <w:rsid w:val="00E543E3"/>
    <w:rsid w:val="00E616B8"/>
    <w:rsid w:val="00E71BEA"/>
    <w:rsid w:val="00E72025"/>
    <w:rsid w:val="00E84C6A"/>
    <w:rsid w:val="00EA4EE8"/>
    <w:rsid w:val="00EA5021"/>
    <w:rsid w:val="00EA6A86"/>
    <w:rsid w:val="00ED1280"/>
    <w:rsid w:val="00EF52EC"/>
    <w:rsid w:val="00F0692B"/>
    <w:rsid w:val="00F25D20"/>
    <w:rsid w:val="00F417C5"/>
    <w:rsid w:val="00F7479E"/>
    <w:rsid w:val="00F92870"/>
    <w:rsid w:val="00FA28F7"/>
    <w:rsid w:val="00FC1255"/>
    <w:rsid w:val="00FD4294"/>
    <w:rsid w:val="00FD4B5A"/>
    <w:rsid w:val="00FD6E00"/>
    <w:rsid w:val="00FE273F"/>
    <w:rsid w:val="00FF5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684EC"/>
  <w15:docId w15:val="{4DF29D4C-CFF8-415C-84B7-43783609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5928"/>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D805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D805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5261A9"/>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unhideWhenUsed/>
    <w:qFormat/>
    <w:rsid w:val="005261A9"/>
    <w:pPr>
      <w:keepNext/>
      <w:keepLines/>
      <w:spacing w:before="20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iPriority w:val="9"/>
    <w:unhideWhenUsed/>
    <w:qFormat/>
    <w:rsid w:val="005261A9"/>
    <w:pPr>
      <w:keepNext/>
      <w:keepLines/>
      <w:spacing w:before="200"/>
      <w:outlineLvl w:val="4"/>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7C0B"/>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rsid w:val="008B7C0B"/>
  </w:style>
  <w:style w:type="paragraph" w:styleId="Pidipagina">
    <w:name w:val="footer"/>
    <w:basedOn w:val="Normale"/>
    <w:link w:val="PidipaginaCarattere"/>
    <w:uiPriority w:val="99"/>
    <w:unhideWhenUsed/>
    <w:rsid w:val="008B7C0B"/>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8B7C0B"/>
  </w:style>
  <w:style w:type="paragraph" w:customStyle="1" w:styleId="Default">
    <w:name w:val="Default"/>
    <w:rsid w:val="00320EC0"/>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6459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928"/>
    <w:rPr>
      <w:rFonts w:ascii="Segoe UI" w:eastAsia="Times New Roman" w:hAnsi="Segoe UI" w:cs="Segoe UI"/>
      <w:sz w:val="18"/>
      <w:szCs w:val="18"/>
    </w:rPr>
  </w:style>
  <w:style w:type="table" w:styleId="Grigliatabella">
    <w:name w:val="Table Grid"/>
    <w:basedOn w:val="Tabellanormale"/>
    <w:uiPriority w:val="39"/>
    <w:rsid w:val="002C2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E649A"/>
    <w:pPr>
      <w:ind w:left="720"/>
      <w:contextualSpacing/>
    </w:pPr>
  </w:style>
  <w:style w:type="character" w:styleId="Collegamentoipertestuale">
    <w:name w:val="Hyperlink"/>
    <w:basedOn w:val="Carpredefinitoparagrafo"/>
    <w:uiPriority w:val="99"/>
    <w:unhideWhenUsed/>
    <w:rsid w:val="005E649A"/>
    <w:rPr>
      <w:color w:val="0000FF"/>
      <w:u w:val="single"/>
    </w:rPr>
  </w:style>
  <w:style w:type="character" w:customStyle="1" w:styleId="Menzionenonrisolta1">
    <w:name w:val="Menzione non risolta1"/>
    <w:basedOn w:val="Carpredefinitoparagrafo"/>
    <w:uiPriority w:val="99"/>
    <w:semiHidden/>
    <w:unhideWhenUsed/>
    <w:rsid w:val="005E649A"/>
    <w:rPr>
      <w:color w:val="605E5C"/>
      <w:shd w:val="clear" w:color="auto" w:fill="E1DFDD"/>
    </w:rPr>
  </w:style>
  <w:style w:type="character" w:customStyle="1" w:styleId="Titolo1Carattere">
    <w:name w:val="Titolo 1 Carattere"/>
    <w:basedOn w:val="Carpredefinitoparagrafo"/>
    <w:link w:val="Titolo1"/>
    <w:uiPriority w:val="9"/>
    <w:rsid w:val="00D8054D"/>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D8054D"/>
    <w:rPr>
      <w:rFonts w:asciiTheme="majorHAnsi" w:eastAsiaTheme="majorEastAsia" w:hAnsiTheme="majorHAnsi" w:cstheme="majorBidi"/>
      <w:color w:val="2F5496" w:themeColor="accent1" w:themeShade="BF"/>
      <w:sz w:val="26"/>
      <w:szCs w:val="26"/>
    </w:rPr>
  </w:style>
  <w:style w:type="table" w:customStyle="1" w:styleId="Tabellagriglia6acolori-colore51">
    <w:name w:val="Tabella griglia 6 a colori - colore 51"/>
    <w:basedOn w:val="Tabellanormale"/>
    <w:uiPriority w:val="51"/>
    <w:rsid w:val="00D8054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gliachiara-Colore5">
    <w:name w:val="Light Grid Accent 5"/>
    <w:basedOn w:val="Tabellanormale"/>
    <w:uiPriority w:val="62"/>
    <w:rsid w:val="00FD4294"/>
    <w:pPr>
      <w:spacing w:after="0" w:line="240" w:lineRule="auto"/>
    </w:pPr>
    <w:tblPr>
      <w:tblStyleRowBandSize w:val="1"/>
      <w:tblStyleColBandSize w:val="1"/>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Titolo3Carattere">
    <w:name w:val="Titolo 3 Carattere"/>
    <w:basedOn w:val="Carpredefinitoparagrafo"/>
    <w:link w:val="Titolo3"/>
    <w:uiPriority w:val="9"/>
    <w:rsid w:val="005261A9"/>
    <w:rPr>
      <w:rFonts w:asciiTheme="majorHAnsi" w:eastAsiaTheme="majorEastAsia" w:hAnsiTheme="majorHAnsi" w:cstheme="majorBidi"/>
      <w:b/>
      <w:bCs/>
      <w:color w:val="4472C4" w:themeColor="accent1"/>
      <w:sz w:val="24"/>
      <w:szCs w:val="24"/>
    </w:rPr>
  </w:style>
  <w:style w:type="character" w:customStyle="1" w:styleId="Titolo4Carattere">
    <w:name w:val="Titolo 4 Carattere"/>
    <w:basedOn w:val="Carpredefinitoparagrafo"/>
    <w:link w:val="Titolo4"/>
    <w:uiPriority w:val="9"/>
    <w:rsid w:val="005261A9"/>
    <w:rPr>
      <w:rFonts w:asciiTheme="majorHAnsi" w:eastAsiaTheme="majorEastAsia" w:hAnsiTheme="majorHAnsi" w:cstheme="majorBidi"/>
      <w:b/>
      <w:bCs/>
      <w:i/>
      <w:iCs/>
      <w:color w:val="4472C4" w:themeColor="accent1"/>
      <w:sz w:val="24"/>
      <w:szCs w:val="24"/>
    </w:rPr>
  </w:style>
  <w:style w:type="character" w:customStyle="1" w:styleId="Titolo5Carattere">
    <w:name w:val="Titolo 5 Carattere"/>
    <w:basedOn w:val="Carpredefinitoparagrafo"/>
    <w:link w:val="Titolo5"/>
    <w:uiPriority w:val="9"/>
    <w:rsid w:val="005261A9"/>
    <w:rPr>
      <w:rFonts w:asciiTheme="majorHAnsi" w:eastAsiaTheme="majorEastAsia" w:hAnsiTheme="majorHAnsi" w:cstheme="majorBidi"/>
      <w:color w:val="1F3763" w:themeColor="accent1" w:themeShade="7F"/>
      <w:sz w:val="24"/>
      <w:szCs w:val="24"/>
    </w:rPr>
  </w:style>
  <w:style w:type="paragraph" w:styleId="Titolo">
    <w:name w:val="Title"/>
    <w:basedOn w:val="Normale"/>
    <w:next w:val="Normale"/>
    <w:link w:val="TitoloCarattere"/>
    <w:uiPriority w:val="10"/>
    <w:qFormat/>
    <w:rsid w:val="00CD5858"/>
    <w:pPr>
      <w:pBdr>
        <w:bottom w:val="single" w:sz="8" w:space="4" w:color="ED7D31" w:themeColor="accent2"/>
      </w:pBdr>
      <w:spacing w:after="300"/>
      <w:contextualSpacing/>
    </w:pPr>
    <w:rPr>
      <w:rFonts w:ascii="Futura Hv BT" w:eastAsiaTheme="majorEastAsia" w:hAnsi="Futura Hv BT" w:cstheme="majorBidi"/>
      <w:color w:val="ED7D31" w:themeColor="accent2"/>
      <w:spacing w:val="5"/>
      <w:kern w:val="28"/>
      <w:sz w:val="52"/>
      <w:szCs w:val="52"/>
    </w:rPr>
  </w:style>
  <w:style w:type="character" w:customStyle="1" w:styleId="TitoloCarattere">
    <w:name w:val="Titolo Carattere"/>
    <w:basedOn w:val="Carpredefinitoparagrafo"/>
    <w:link w:val="Titolo"/>
    <w:uiPriority w:val="10"/>
    <w:rsid w:val="00CD5858"/>
    <w:rPr>
      <w:rFonts w:ascii="Futura Hv BT" w:eastAsiaTheme="majorEastAsia" w:hAnsi="Futura Hv BT" w:cstheme="majorBidi"/>
      <w:color w:val="ED7D31" w:themeColor="accent2"/>
      <w:spacing w:val="5"/>
      <w:kern w:val="28"/>
      <w:sz w:val="52"/>
      <w:szCs w:val="52"/>
    </w:rPr>
  </w:style>
  <w:style w:type="table" w:styleId="Grigliachiara-Colore4">
    <w:name w:val="Light Grid Accent 4"/>
    <w:basedOn w:val="Tabellanormale"/>
    <w:uiPriority w:val="62"/>
    <w:rsid w:val="00F25D2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NormaleWeb">
    <w:name w:val="Normal (Web)"/>
    <w:basedOn w:val="Normale"/>
    <w:uiPriority w:val="99"/>
    <w:unhideWhenUsed/>
    <w:rsid w:val="0031747F"/>
    <w:pPr>
      <w:spacing w:before="100" w:beforeAutospacing="1" w:after="100" w:afterAutospacing="1"/>
    </w:pPr>
    <w:rPr>
      <w:lang w:eastAsia="it-IT"/>
    </w:rPr>
  </w:style>
  <w:style w:type="character" w:styleId="Enfasigrassetto">
    <w:name w:val="Strong"/>
    <w:basedOn w:val="Carpredefinitoparagrafo"/>
    <w:uiPriority w:val="22"/>
    <w:qFormat/>
    <w:rsid w:val="0031747F"/>
    <w:rPr>
      <w:b/>
      <w:bCs/>
    </w:rPr>
  </w:style>
  <w:style w:type="table" w:customStyle="1" w:styleId="Tabellagriglia2-colore41">
    <w:name w:val="Tabella griglia 2 - colore 41"/>
    <w:basedOn w:val="Tabellanormale"/>
    <w:uiPriority w:val="47"/>
    <w:rsid w:val="00E84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Menzionenonrisolta">
    <w:name w:val="Unresolved Mention"/>
    <w:basedOn w:val="Carpredefinitoparagrafo"/>
    <w:uiPriority w:val="99"/>
    <w:semiHidden/>
    <w:unhideWhenUsed/>
    <w:rsid w:val="0044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1622">
      <w:bodyDiv w:val="1"/>
      <w:marLeft w:val="0"/>
      <w:marRight w:val="0"/>
      <w:marTop w:val="0"/>
      <w:marBottom w:val="0"/>
      <w:divBdr>
        <w:top w:val="none" w:sz="0" w:space="0" w:color="auto"/>
        <w:left w:val="none" w:sz="0" w:space="0" w:color="auto"/>
        <w:bottom w:val="none" w:sz="0" w:space="0" w:color="auto"/>
        <w:right w:val="none" w:sz="0" w:space="0" w:color="auto"/>
      </w:divBdr>
    </w:div>
    <w:div w:id="117990817">
      <w:bodyDiv w:val="1"/>
      <w:marLeft w:val="0"/>
      <w:marRight w:val="0"/>
      <w:marTop w:val="0"/>
      <w:marBottom w:val="0"/>
      <w:divBdr>
        <w:top w:val="none" w:sz="0" w:space="0" w:color="auto"/>
        <w:left w:val="none" w:sz="0" w:space="0" w:color="auto"/>
        <w:bottom w:val="none" w:sz="0" w:space="0" w:color="auto"/>
        <w:right w:val="none" w:sz="0" w:space="0" w:color="auto"/>
      </w:divBdr>
    </w:div>
    <w:div w:id="147795502">
      <w:bodyDiv w:val="1"/>
      <w:marLeft w:val="0"/>
      <w:marRight w:val="0"/>
      <w:marTop w:val="0"/>
      <w:marBottom w:val="0"/>
      <w:divBdr>
        <w:top w:val="none" w:sz="0" w:space="0" w:color="auto"/>
        <w:left w:val="none" w:sz="0" w:space="0" w:color="auto"/>
        <w:bottom w:val="none" w:sz="0" w:space="0" w:color="auto"/>
        <w:right w:val="none" w:sz="0" w:space="0" w:color="auto"/>
      </w:divBdr>
    </w:div>
    <w:div w:id="167526203">
      <w:bodyDiv w:val="1"/>
      <w:marLeft w:val="0"/>
      <w:marRight w:val="0"/>
      <w:marTop w:val="0"/>
      <w:marBottom w:val="0"/>
      <w:divBdr>
        <w:top w:val="none" w:sz="0" w:space="0" w:color="auto"/>
        <w:left w:val="none" w:sz="0" w:space="0" w:color="auto"/>
        <w:bottom w:val="none" w:sz="0" w:space="0" w:color="auto"/>
        <w:right w:val="none" w:sz="0" w:space="0" w:color="auto"/>
      </w:divBdr>
    </w:div>
    <w:div w:id="231231824">
      <w:bodyDiv w:val="1"/>
      <w:marLeft w:val="0"/>
      <w:marRight w:val="0"/>
      <w:marTop w:val="0"/>
      <w:marBottom w:val="0"/>
      <w:divBdr>
        <w:top w:val="none" w:sz="0" w:space="0" w:color="auto"/>
        <w:left w:val="none" w:sz="0" w:space="0" w:color="auto"/>
        <w:bottom w:val="none" w:sz="0" w:space="0" w:color="auto"/>
        <w:right w:val="none" w:sz="0" w:space="0" w:color="auto"/>
      </w:divBdr>
    </w:div>
    <w:div w:id="236088406">
      <w:bodyDiv w:val="1"/>
      <w:marLeft w:val="0"/>
      <w:marRight w:val="0"/>
      <w:marTop w:val="0"/>
      <w:marBottom w:val="0"/>
      <w:divBdr>
        <w:top w:val="none" w:sz="0" w:space="0" w:color="auto"/>
        <w:left w:val="none" w:sz="0" w:space="0" w:color="auto"/>
        <w:bottom w:val="none" w:sz="0" w:space="0" w:color="auto"/>
        <w:right w:val="none" w:sz="0" w:space="0" w:color="auto"/>
      </w:divBdr>
    </w:div>
    <w:div w:id="352810058">
      <w:bodyDiv w:val="1"/>
      <w:marLeft w:val="0"/>
      <w:marRight w:val="0"/>
      <w:marTop w:val="0"/>
      <w:marBottom w:val="0"/>
      <w:divBdr>
        <w:top w:val="none" w:sz="0" w:space="0" w:color="auto"/>
        <w:left w:val="none" w:sz="0" w:space="0" w:color="auto"/>
        <w:bottom w:val="none" w:sz="0" w:space="0" w:color="auto"/>
        <w:right w:val="none" w:sz="0" w:space="0" w:color="auto"/>
      </w:divBdr>
    </w:div>
    <w:div w:id="422728058">
      <w:bodyDiv w:val="1"/>
      <w:marLeft w:val="0"/>
      <w:marRight w:val="0"/>
      <w:marTop w:val="0"/>
      <w:marBottom w:val="0"/>
      <w:divBdr>
        <w:top w:val="none" w:sz="0" w:space="0" w:color="auto"/>
        <w:left w:val="none" w:sz="0" w:space="0" w:color="auto"/>
        <w:bottom w:val="none" w:sz="0" w:space="0" w:color="auto"/>
        <w:right w:val="none" w:sz="0" w:space="0" w:color="auto"/>
      </w:divBdr>
    </w:div>
    <w:div w:id="498815638">
      <w:bodyDiv w:val="1"/>
      <w:marLeft w:val="0"/>
      <w:marRight w:val="0"/>
      <w:marTop w:val="0"/>
      <w:marBottom w:val="0"/>
      <w:divBdr>
        <w:top w:val="none" w:sz="0" w:space="0" w:color="auto"/>
        <w:left w:val="none" w:sz="0" w:space="0" w:color="auto"/>
        <w:bottom w:val="none" w:sz="0" w:space="0" w:color="auto"/>
        <w:right w:val="none" w:sz="0" w:space="0" w:color="auto"/>
      </w:divBdr>
    </w:div>
    <w:div w:id="599338121">
      <w:bodyDiv w:val="1"/>
      <w:marLeft w:val="0"/>
      <w:marRight w:val="0"/>
      <w:marTop w:val="0"/>
      <w:marBottom w:val="0"/>
      <w:divBdr>
        <w:top w:val="none" w:sz="0" w:space="0" w:color="auto"/>
        <w:left w:val="none" w:sz="0" w:space="0" w:color="auto"/>
        <w:bottom w:val="none" w:sz="0" w:space="0" w:color="auto"/>
        <w:right w:val="none" w:sz="0" w:space="0" w:color="auto"/>
      </w:divBdr>
    </w:div>
    <w:div w:id="660349677">
      <w:bodyDiv w:val="1"/>
      <w:marLeft w:val="0"/>
      <w:marRight w:val="0"/>
      <w:marTop w:val="0"/>
      <w:marBottom w:val="0"/>
      <w:divBdr>
        <w:top w:val="none" w:sz="0" w:space="0" w:color="auto"/>
        <w:left w:val="none" w:sz="0" w:space="0" w:color="auto"/>
        <w:bottom w:val="none" w:sz="0" w:space="0" w:color="auto"/>
        <w:right w:val="none" w:sz="0" w:space="0" w:color="auto"/>
      </w:divBdr>
    </w:div>
    <w:div w:id="742291313">
      <w:bodyDiv w:val="1"/>
      <w:marLeft w:val="0"/>
      <w:marRight w:val="0"/>
      <w:marTop w:val="0"/>
      <w:marBottom w:val="0"/>
      <w:divBdr>
        <w:top w:val="none" w:sz="0" w:space="0" w:color="auto"/>
        <w:left w:val="none" w:sz="0" w:space="0" w:color="auto"/>
        <w:bottom w:val="none" w:sz="0" w:space="0" w:color="auto"/>
        <w:right w:val="none" w:sz="0" w:space="0" w:color="auto"/>
      </w:divBdr>
    </w:div>
    <w:div w:id="770318600">
      <w:bodyDiv w:val="1"/>
      <w:marLeft w:val="0"/>
      <w:marRight w:val="0"/>
      <w:marTop w:val="0"/>
      <w:marBottom w:val="0"/>
      <w:divBdr>
        <w:top w:val="none" w:sz="0" w:space="0" w:color="auto"/>
        <w:left w:val="none" w:sz="0" w:space="0" w:color="auto"/>
        <w:bottom w:val="none" w:sz="0" w:space="0" w:color="auto"/>
        <w:right w:val="none" w:sz="0" w:space="0" w:color="auto"/>
      </w:divBdr>
    </w:div>
    <w:div w:id="809126779">
      <w:bodyDiv w:val="1"/>
      <w:marLeft w:val="0"/>
      <w:marRight w:val="0"/>
      <w:marTop w:val="0"/>
      <w:marBottom w:val="0"/>
      <w:divBdr>
        <w:top w:val="none" w:sz="0" w:space="0" w:color="auto"/>
        <w:left w:val="none" w:sz="0" w:space="0" w:color="auto"/>
        <w:bottom w:val="none" w:sz="0" w:space="0" w:color="auto"/>
        <w:right w:val="none" w:sz="0" w:space="0" w:color="auto"/>
      </w:divBdr>
    </w:div>
    <w:div w:id="826822585">
      <w:bodyDiv w:val="1"/>
      <w:marLeft w:val="0"/>
      <w:marRight w:val="0"/>
      <w:marTop w:val="0"/>
      <w:marBottom w:val="0"/>
      <w:divBdr>
        <w:top w:val="none" w:sz="0" w:space="0" w:color="auto"/>
        <w:left w:val="none" w:sz="0" w:space="0" w:color="auto"/>
        <w:bottom w:val="none" w:sz="0" w:space="0" w:color="auto"/>
        <w:right w:val="none" w:sz="0" w:space="0" w:color="auto"/>
      </w:divBdr>
    </w:div>
    <w:div w:id="835071180">
      <w:bodyDiv w:val="1"/>
      <w:marLeft w:val="0"/>
      <w:marRight w:val="0"/>
      <w:marTop w:val="0"/>
      <w:marBottom w:val="0"/>
      <w:divBdr>
        <w:top w:val="none" w:sz="0" w:space="0" w:color="auto"/>
        <w:left w:val="none" w:sz="0" w:space="0" w:color="auto"/>
        <w:bottom w:val="none" w:sz="0" w:space="0" w:color="auto"/>
        <w:right w:val="none" w:sz="0" w:space="0" w:color="auto"/>
      </w:divBdr>
    </w:div>
    <w:div w:id="864559969">
      <w:bodyDiv w:val="1"/>
      <w:marLeft w:val="0"/>
      <w:marRight w:val="0"/>
      <w:marTop w:val="0"/>
      <w:marBottom w:val="0"/>
      <w:divBdr>
        <w:top w:val="none" w:sz="0" w:space="0" w:color="auto"/>
        <w:left w:val="none" w:sz="0" w:space="0" w:color="auto"/>
        <w:bottom w:val="none" w:sz="0" w:space="0" w:color="auto"/>
        <w:right w:val="none" w:sz="0" w:space="0" w:color="auto"/>
      </w:divBdr>
    </w:div>
    <w:div w:id="969364509">
      <w:bodyDiv w:val="1"/>
      <w:marLeft w:val="0"/>
      <w:marRight w:val="0"/>
      <w:marTop w:val="0"/>
      <w:marBottom w:val="0"/>
      <w:divBdr>
        <w:top w:val="none" w:sz="0" w:space="0" w:color="auto"/>
        <w:left w:val="none" w:sz="0" w:space="0" w:color="auto"/>
        <w:bottom w:val="none" w:sz="0" w:space="0" w:color="auto"/>
        <w:right w:val="none" w:sz="0" w:space="0" w:color="auto"/>
      </w:divBdr>
    </w:div>
    <w:div w:id="971718079">
      <w:bodyDiv w:val="1"/>
      <w:marLeft w:val="0"/>
      <w:marRight w:val="0"/>
      <w:marTop w:val="0"/>
      <w:marBottom w:val="0"/>
      <w:divBdr>
        <w:top w:val="none" w:sz="0" w:space="0" w:color="auto"/>
        <w:left w:val="none" w:sz="0" w:space="0" w:color="auto"/>
        <w:bottom w:val="none" w:sz="0" w:space="0" w:color="auto"/>
        <w:right w:val="none" w:sz="0" w:space="0" w:color="auto"/>
      </w:divBdr>
    </w:div>
    <w:div w:id="990524959">
      <w:bodyDiv w:val="1"/>
      <w:marLeft w:val="0"/>
      <w:marRight w:val="0"/>
      <w:marTop w:val="0"/>
      <w:marBottom w:val="0"/>
      <w:divBdr>
        <w:top w:val="none" w:sz="0" w:space="0" w:color="auto"/>
        <w:left w:val="none" w:sz="0" w:space="0" w:color="auto"/>
        <w:bottom w:val="none" w:sz="0" w:space="0" w:color="auto"/>
        <w:right w:val="none" w:sz="0" w:space="0" w:color="auto"/>
      </w:divBdr>
    </w:div>
    <w:div w:id="1040126416">
      <w:bodyDiv w:val="1"/>
      <w:marLeft w:val="0"/>
      <w:marRight w:val="0"/>
      <w:marTop w:val="0"/>
      <w:marBottom w:val="0"/>
      <w:divBdr>
        <w:top w:val="none" w:sz="0" w:space="0" w:color="auto"/>
        <w:left w:val="none" w:sz="0" w:space="0" w:color="auto"/>
        <w:bottom w:val="none" w:sz="0" w:space="0" w:color="auto"/>
        <w:right w:val="none" w:sz="0" w:space="0" w:color="auto"/>
      </w:divBdr>
    </w:div>
    <w:div w:id="1070497786">
      <w:bodyDiv w:val="1"/>
      <w:marLeft w:val="0"/>
      <w:marRight w:val="0"/>
      <w:marTop w:val="0"/>
      <w:marBottom w:val="0"/>
      <w:divBdr>
        <w:top w:val="none" w:sz="0" w:space="0" w:color="auto"/>
        <w:left w:val="none" w:sz="0" w:space="0" w:color="auto"/>
        <w:bottom w:val="none" w:sz="0" w:space="0" w:color="auto"/>
        <w:right w:val="none" w:sz="0" w:space="0" w:color="auto"/>
      </w:divBdr>
    </w:div>
    <w:div w:id="1098020188">
      <w:bodyDiv w:val="1"/>
      <w:marLeft w:val="0"/>
      <w:marRight w:val="0"/>
      <w:marTop w:val="0"/>
      <w:marBottom w:val="0"/>
      <w:divBdr>
        <w:top w:val="none" w:sz="0" w:space="0" w:color="auto"/>
        <w:left w:val="none" w:sz="0" w:space="0" w:color="auto"/>
        <w:bottom w:val="none" w:sz="0" w:space="0" w:color="auto"/>
        <w:right w:val="none" w:sz="0" w:space="0" w:color="auto"/>
      </w:divBdr>
    </w:div>
    <w:div w:id="1118986730">
      <w:bodyDiv w:val="1"/>
      <w:marLeft w:val="0"/>
      <w:marRight w:val="0"/>
      <w:marTop w:val="0"/>
      <w:marBottom w:val="0"/>
      <w:divBdr>
        <w:top w:val="none" w:sz="0" w:space="0" w:color="auto"/>
        <w:left w:val="none" w:sz="0" w:space="0" w:color="auto"/>
        <w:bottom w:val="none" w:sz="0" w:space="0" w:color="auto"/>
        <w:right w:val="none" w:sz="0" w:space="0" w:color="auto"/>
      </w:divBdr>
    </w:div>
    <w:div w:id="1130322615">
      <w:bodyDiv w:val="1"/>
      <w:marLeft w:val="0"/>
      <w:marRight w:val="0"/>
      <w:marTop w:val="0"/>
      <w:marBottom w:val="0"/>
      <w:divBdr>
        <w:top w:val="none" w:sz="0" w:space="0" w:color="auto"/>
        <w:left w:val="none" w:sz="0" w:space="0" w:color="auto"/>
        <w:bottom w:val="none" w:sz="0" w:space="0" w:color="auto"/>
        <w:right w:val="none" w:sz="0" w:space="0" w:color="auto"/>
      </w:divBdr>
    </w:div>
    <w:div w:id="1156603253">
      <w:bodyDiv w:val="1"/>
      <w:marLeft w:val="0"/>
      <w:marRight w:val="0"/>
      <w:marTop w:val="0"/>
      <w:marBottom w:val="0"/>
      <w:divBdr>
        <w:top w:val="none" w:sz="0" w:space="0" w:color="auto"/>
        <w:left w:val="none" w:sz="0" w:space="0" w:color="auto"/>
        <w:bottom w:val="none" w:sz="0" w:space="0" w:color="auto"/>
        <w:right w:val="none" w:sz="0" w:space="0" w:color="auto"/>
      </w:divBdr>
    </w:div>
    <w:div w:id="1366520188">
      <w:bodyDiv w:val="1"/>
      <w:marLeft w:val="0"/>
      <w:marRight w:val="0"/>
      <w:marTop w:val="0"/>
      <w:marBottom w:val="0"/>
      <w:divBdr>
        <w:top w:val="none" w:sz="0" w:space="0" w:color="auto"/>
        <w:left w:val="none" w:sz="0" w:space="0" w:color="auto"/>
        <w:bottom w:val="none" w:sz="0" w:space="0" w:color="auto"/>
        <w:right w:val="none" w:sz="0" w:space="0" w:color="auto"/>
      </w:divBdr>
    </w:div>
    <w:div w:id="1387026506">
      <w:bodyDiv w:val="1"/>
      <w:marLeft w:val="0"/>
      <w:marRight w:val="0"/>
      <w:marTop w:val="0"/>
      <w:marBottom w:val="0"/>
      <w:divBdr>
        <w:top w:val="none" w:sz="0" w:space="0" w:color="auto"/>
        <w:left w:val="none" w:sz="0" w:space="0" w:color="auto"/>
        <w:bottom w:val="none" w:sz="0" w:space="0" w:color="auto"/>
        <w:right w:val="none" w:sz="0" w:space="0" w:color="auto"/>
      </w:divBdr>
    </w:div>
    <w:div w:id="1497459753">
      <w:bodyDiv w:val="1"/>
      <w:marLeft w:val="0"/>
      <w:marRight w:val="0"/>
      <w:marTop w:val="0"/>
      <w:marBottom w:val="0"/>
      <w:divBdr>
        <w:top w:val="none" w:sz="0" w:space="0" w:color="auto"/>
        <w:left w:val="none" w:sz="0" w:space="0" w:color="auto"/>
        <w:bottom w:val="none" w:sz="0" w:space="0" w:color="auto"/>
        <w:right w:val="none" w:sz="0" w:space="0" w:color="auto"/>
      </w:divBdr>
    </w:div>
    <w:div w:id="1692684327">
      <w:bodyDiv w:val="1"/>
      <w:marLeft w:val="0"/>
      <w:marRight w:val="0"/>
      <w:marTop w:val="0"/>
      <w:marBottom w:val="0"/>
      <w:divBdr>
        <w:top w:val="none" w:sz="0" w:space="0" w:color="auto"/>
        <w:left w:val="none" w:sz="0" w:space="0" w:color="auto"/>
        <w:bottom w:val="none" w:sz="0" w:space="0" w:color="auto"/>
        <w:right w:val="none" w:sz="0" w:space="0" w:color="auto"/>
      </w:divBdr>
      <w:divsChild>
        <w:div w:id="665942417">
          <w:marLeft w:val="0"/>
          <w:marRight w:val="0"/>
          <w:marTop w:val="0"/>
          <w:marBottom w:val="0"/>
          <w:divBdr>
            <w:top w:val="none" w:sz="0" w:space="0" w:color="auto"/>
            <w:left w:val="none" w:sz="0" w:space="0" w:color="auto"/>
            <w:bottom w:val="none" w:sz="0" w:space="0" w:color="auto"/>
            <w:right w:val="none" w:sz="0" w:space="0" w:color="auto"/>
          </w:divBdr>
          <w:divsChild>
            <w:div w:id="893584539">
              <w:marLeft w:val="0"/>
              <w:marRight w:val="0"/>
              <w:marTop w:val="0"/>
              <w:marBottom w:val="0"/>
              <w:divBdr>
                <w:top w:val="none" w:sz="0" w:space="0" w:color="auto"/>
                <w:left w:val="none" w:sz="0" w:space="0" w:color="auto"/>
                <w:bottom w:val="none" w:sz="0" w:space="0" w:color="auto"/>
                <w:right w:val="none" w:sz="0" w:space="0" w:color="auto"/>
              </w:divBdr>
              <w:divsChild>
                <w:div w:id="1545218633">
                  <w:marLeft w:val="0"/>
                  <w:marRight w:val="0"/>
                  <w:marTop w:val="0"/>
                  <w:marBottom w:val="0"/>
                  <w:divBdr>
                    <w:top w:val="none" w:sz="0" w:space="0" w:color="auto"/>
                    <w:left w:val="none" w:sz="0" w:space="0" w:color="auto"/>
                    <w:bottom w:val="none" w:sz="0" w:space="0" w:color="auto"/>
                    <w:right w:val="none" w:sz="0" w:space="0" w:color="auto"/>
                  </w:divBdr>
                  <w:divsChild>
                    <w:div w:id="922297119">
                      <w:marLeft w:val="0"/>
                      <w:marRight w:val="0"/>
                      <w:marTop w:val="0"/>
                      <w:marBottom w:val="0"/>
                      <w:divBdr>
                        <w:top w:val="none" w:sz="0" w:space="0" w:color="auto"/>
                        <w:left w:val="none" w:sz="0" w:space="0" w:color="auto"/>
                        <w:bottom w:val="none" w:sz="0" w:space="0" w:color="auto"/>
                        <w:right w:val="none" w:sz="0" w:space="0" w:color="auto"/>
                      </w:divBdr>
                      <w:divsChild>
                        <w:div w:id="18485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765506">
      <w:bodyDiv w:val="1"/>
      <w:marLeft w:val="0"/>
      <w:marRight w:val="0"/>
      <w:marTop w:val="0"/>
      <w:marBottom w:val="0"/>
      <w:divBdr>
        <w:top w:val="none" w:sz="0" w:space="0" w:color="auto"/>
        <w:left w:val="none" w:sz="0" w:space="0" w:color="auto"/>
        <w:bottom w:val="none" w:sz="0" w:space="0" w:color="auto"/>
        <w:right w:val="none" w:sz="0" w:space="0" w:color="auto"/>
      </w:divBdr>
    </w:div>
    <w:div w:id="1720279677">
      <w:bodyDiv w:val="1"/>
      <w:marLeft w:val="0"/>
      <w:marRight w:val="0"/>
      <w:marTop w:val="0"/>
      <w:marBottom w:val="0"/>
      <w:divBdr>
        <w:top w:val="none" w:sz="0" w:space="0" w:color="auto"/>
        <w:left w:val="none" w:sz="0" w:space="0" w:color="auto"/>
        <w:bottom w:val="none" w:sz="0" w:space="0" w:color="auto"/>
        <w:right w:val="none" w:sz="0" w:space="0" w:color="auto"/>
      </w:divBdr>
    </w:div>
    <w:div w:id="1730303259">
      <w:bodyDiv w:val="1"/>
      <w:marLeft w:val="0"/>
      <w:marRight w:val="0"/>
      <w:marTop w:val="0"/>
      <w:marBottom w:val="0"/>
      <w:divBdr>
        <w:top w:val="none" w:sz="0" w:space="0" w:color="auto"/>
        <w:left w:val="none" w:sz="0" w:space="0" w:color="auto"/>
        <w:bottom w:val="none" w:sz="0" w:space="0" w:color="auto"/>
        <w:right w:val="none" w:sz="0" w:space="0" w:color="auto"/>
      </w:divBdr>
    </w:div>
    <w:div w:id="1746687686">
      <w:bodyDiv w:val="1"/>
      <w:marLeft w:val="0"/>
      <w:marRight w:val="0"/>
      <w:marTop w:val="0"/>
      <w:marBottom w:val="0"/>
      <w:divBdr>
        <w:top w:val="none" w:sz="0" w:space="0" w:color="auto"/>
        <w:left w:val="none" w:sz="0" w:space="0" w:color="auto"/>
        <w:bottom w:val="none" w:sz="0" w:space="0" w:color="auto"/>
        <w:right w:val="none" w:sz="0" w:space="0" w:color="auto"/>
      </w:divBdr>
    </w:div>
    <w:div w:id="1793015259">
      <w:bodyDiv w:val="1"/>
      <w:marLeft w:val="0"/>
      <w:marRight w:val="0"/>
      <w:marTop w:val="0"/>
      <w:marBottom w:val="0"/>
      <w:divBdr>
        <w:top w:val="none" w:sz="0" w:space="0" w:color="auto"/>
        <w:left w:val="none" w:sz="0" w:space="0" w:color="auto"/>
        <w:bottom w:val="none" w:sz="0" w:space="0" w:color="auto"/>
        <w:right w:val="none" w:sz="0" w:space="0" w:color="auto"/>
      </w:divBdr>
    </w:div>
    <w:div w:id="1950814791">
      <w:bodyDiv w:val="1"/>
      <w:marLeft w:val="0"/>
      <w:marRight w:val="0"/>
      <w:marTop w:val="0"/>
      <w:marBottom w:val="0"/>
      <w:divBdr>
        <w:top w:val="none" w:sz="0" w:space="0" w:color="auto"/>
        <w:left w:val="none" w:sz="0" w:space="0" w:color="auto"/>
        <w:bottom w:val="none" w:sz="0" w:space="0" w:color="auto"/>
        <w:right w:val="none" w:sz="0" w:space="0" w:color="auto"/>
      </w:divBdr>
      <w:divsChild>
        <w:div w:id="1450050270">
          <w:marLeft w:val="0"/>
          <w:marRight w:val="0"/>
          <w:marTop w:val="900"/>
          <w:marBottom w:val="900"/>
          <w:divBdr>
            <w:top w:val="none" w:sz="0" w:space="0" w:color="auto"/>
            <w:left w:val="none" w:sz="0" w:space="0" w:color="auto"/>
            <w:bottom w:val="none" w:sz="0" w:space="0" w:color="auto"/>
            <w:right w:val="none" w:sz="0" w:space="0" w:color="auto"/>
          </w:divBdr>
        </w:div>
      </w:divsChild>
    </w:div>
    <w:div w:id="1985818358">
      <w:bodyDiv w:val="1"/>
      <w:marLeft w:val="0"/>
      <w:marRight w:val="0"/>
      <w:marTop w:val="0"/>
      <w:marBottom w:val="0"/>
      <w:divBdr>
        <w:top w:val="none" w:sz="0" w:space="0" w:color="auto"/>
        <w:left w:val="none" w:sz="0" w:space="0" w:color="auto"/>
        <w:bottom w:val="none" w:sz="0" w:space="0" w:color="auto"/>
        <w:right w:val="none" w:sz="0" w:space="0" w:color="auto"/>
      </w:divBdr>
    </w:div>
    <w:div w:id="2025595040">
      <w:bodyDiv w:val="1"/>
      <w:marLeft w:val="0"/>
      <w:marRight w:val="0"/>
      <w:marTop w:val="0"/>
      <w:marBottom w:val="0"/>
      <w:divBdr>
        <w:top w:val="none" w:sz="0" w:space="0" w:color="auto"/>
        <w:left w:val="none" w:sz="0" w:space="0" w:color="auto"/>
        <w:bottom w:val="none" w:sz="0" w:space="0" w:color="auto"/>
        <w:right w:val="none" w:sz="0" w:space="0" w:color="auto"/>
      </w:divBdr>
    </w:div>
    <w:div w:id="2044211828">
      <w:bodyDiv w:val="1"/>
      <w:marLeft w:val="0"/>
      <w:marRight w:val="0"/>
      <w:marTop w:val="0"/>
      <w:marBottom w:val="0"/>
      <w:divBdr>
        <w:top w:val="none" w:sz="0" w:space="0" w:color="auto"/>
        <w:left w:val="none" w:sz="0" w:space="0" w:color="auto"/>
        <w:bottom w:val="none" w:sz="0" w:space="0" w:color="auto"/>
        <w:right w:val="none" w:sz="0" w:space="0" w:color="auto"/>
      </w:divBdr>
    </w:div>
    <w:div w:id="2105563758">
      <w:bodyDiv w:val="1"/>
      <w:marLeft w:val="0"/>
      <w:marRight w:val="0"/>
      <w:marTop w:val="0"/>
      <w:marBottom w:val="0"/>
      <w:divBdr>
        <w:top w:val="none" w:sz="0" w:space="0" w:color="auto"/>
        <w:left w:val="none" w:sz="0" w:space="0" w:color="auto"/>
        <w:bottom w:val="none" w:sz="0" w:space="0" w:color="auto"/>
        <w:right w:val="none" w:sz="0" w:space="0" w:color="auto"/>
      </w:divBdr>
    </w:div>
    <w:div w:id="21073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rchipiu2024.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4CC84-86DE-4C3C-A35A-BE0B4544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935</Words>
  <Characters>5330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Studi Open Srl</dc:creator>
  <cp:lastModifiedBy>Federica Bianco</cp:lastModifiedBy>
  <cp:revision>8</cp:revision>
  <cp:lastPrinted>2023-07-12T08:55:00Z</cp:lastPrinted>
  <dcterms:created xsi:type="dcterms:W3CDTF">2024-09-16T15:44:00Z</dcterms:created>
  <dcterms:modified xsi:type="dcterms:W3CDTF">2024-09-20T07:21:00Z</dcterms:modified>
</cp:coreProperties>
</file>